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99" w:rsidRDefault="009D2B99" w:rsidP="005900CA">
      <w:pPr>
        <w:spacing w:after="240" w:line="240" w:lineRule="auto"/>
        <w:jc w:val="center"/>
        <w:rPr>
          <w:rFonts w:ascii="Times New Roman" w:hAnsi="Times New Roman"/>
          <w:b/>
          <w:bCs/>
          <w:sz w:val="36"/>
          <w:szCs w:val="36"/>
          <w:bdr w:val="none" w:sz="0" w:space="0" w:color="auto" w:frame="1"/>
          <w:shd w:val="clear" w:color="auto" w:fill="FFFFFF"/>
          <w:lang w:val="ru-RU"/>
        </w:rPr>
      </w:pPr>
      <w:r>
        <w:rPr>
          <w:rFonts w:ascii="Times New Roman" w:hAnsi="Times New Roman"/>
          <w:b/>
          <w:bCs/>
          <w:noProof/>
          <w:sz w:val="36"/>
          <w:szCs w:val="36"/>
          <w:bdr w:val="none" w:sz="0" w:space="0" w:color="auto" w:frame="1"/>
          <w:shd w:val="clear" w:color="auto" w:fill="FFFFFF"/>
          <w:lang w:val="ru-RU" w:eastAsia="ru-RU" w:bidi="he-IL"/>
        </w:rPr>
        <w:drawing>
          <wp:inline distT="0" distB="0" distL="0" distR="0">
            <wp:extent cx="1914792" cy="1810003"/>
            <wp:effectExtent l="19050" t="0" r="9258" b="0"/>
            <wp:docPr id="1"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914792" cy="1810003"/>
                    </a:xfrm>
                    <a:prstGeom prst="rect">
                      <a:avLst/>
                    </a:prstGeom>
                  </pic:spPr>
                </pic:pic>
              </a:graphicData>
            </a:graphic>
          </wp:inline>
        </w:drawing>
      </w:r>
    </w:p>
    <w:p w:rsidR="00FD6F9E" w:rsidRPr="00FD6F9E" w:rsidRDefault="00FD6F9E" w:rsidP="005900CA">
      <w:pPr>
        <w:spacing w:after="240" w:line="240" w:lineRule="auto"/>
        <w:jc w:val="center"/>
        <w:rPr>
          <w:rFonts w:ascii="Times New Roman" w:hAnsi="Times New Roman"/>
          <w:b/>
          <w:bCs/>
          <w:sz w:val="36"/>
          <w:szCs w:val="36"/>
          <w:bdr w:val="none" w:sz="0" w:space="0" w:color="auto" w:frame="1"/>
          <w:shd w:val="clear" w:color="auto" w:fill="FFFFFF"/>
          <w:lang w:val="en-GB"/>
        </w:rPr>
      </w:pPr>
      <w:r w:rsidRPr="00FD6F9E">
        <w:rPr>
          <w:rFonts w:ascii="Times New Roman" w:hAnsi="Times New Roman"/>
          <w:b/>
          <w:bCs/>
          <w:sz w:val="36"/>
          <w:szCs w:val="36"/>
          <w:bdr w:val="none" w:sz="0" w:space="0" w:color="auto" w:frame="1"/>
          <w:shd w:val="clear" w:color="auto" w:fill="FFFFFF"/>
          <w:lang w:val="en-GB"/>
        </w:rPr>
        <w:t>Coalition of Human Rights Organizations</w:t>
      </w:r>
      <w:r w:rsidR="005900CA">
        <w:rPr>
          <w:rFonts w:ascii="Times New Roman" w:hAnsi="Times New Roman"/>
          <w:b/>
          <w:bCs/>
          <w:sz w:val="36"/>
          <w:szCs w:val="36"/>
          <w:bdr w:val="none" w:sz="0" w:space="0" w:color="auto" w:frame="1"/>
          <w:shd w:val="clear" w:color="auto" w:fill="FFFFFF"/>
          <w:lang w:val="ru-RU"/>
        </w:rPr>
        <w:br/>
      </w:r>
      <w:r w:rsidRPr="00FD6F9E">
        <w:rPr>
          <w:rFonts w:ascii="Times New Roman" w:hAnsi="Times New Roman"/>
          <w:b/>
          <w:bCs/>
          <w:sz w:val="36"/>
          <w:szCs w:val="36"/>
          <w:bdr w:val="none" w:sz="0" w:space="0" w:color="auto" w:frame="1"/>
          <w:shd w:val="clear" w:color="auto" w:fill="FFFFFF"/>
          <w:lang w:val="en-GB"/>
        </w:rPr>
        <w:t>“AGAINST TORTURES”</w:t>
      </w:r>
    </w:p>
    <w:p w:rsidR="00FD6F9E" w:rsidRPr="00FD6F9E" w:rsidRDefault="00FD6F9E" w:rsidP="00FD6F9E">
      <w:pPr>
        <w:pStyle w:val="a8"/>
        <w:shd w:val="clear" w:color="auto" w:fill="FFFFFF"/>
        <w:spacing w:before="0" w:beforeAutospacing="0" w:after="240" w:afterAutospacing="0"/>
        <w:rPr>
          <w:lang w:val="en-GB"/>
        </w:rPr>
      </w:pPr>
      <w:r w:rsidRPr="00FD6F9E">
        <w:rPr>
          <w:color w:val="000000"/>
          <w:lang w:val="en-US"/>
        </w:rPr>
        <w:t xml:space="preserve">The Coalition was created with the aim of combating </w:t>
      </w:r>
      <w:r w:rsidRPr="00FD6F9E">
        <w:rPr>
          <w:lang w:val="en-GB"/>
        </w:rPr>
        <w:t>torture and ill treatment in law enforcement bodies, prisons, psychiatric institutions, social institutions, places of temporary stay of migrants and other places of detention both legitimate and established illegally, and the impunity of those who commit these crimes.</w:t>
      </w:r>
    </w:p>
    <w:p w:rsidR="00FD6F9E" w:rsidRPr="00FD6F9E" w:rsidRDefault="00FD6F9E" w:rsidP="00FD6F9E">
      <w:pPr>
        <w:pStyle w:val="a8"/>
        <w:shd w:val="clear" w:color="auto" w:fill="FFFFFF"/>
        <w:spacing w:before="0" w:beforeAutospacing="0" w:after="240" w:afterAutospacing="0"/>
        <w:rPr>
          <w:color w:val="000000"/>
          <w:lang w:val="en-GB"/>
        </w:rPr>
      </w:pPr>
      <w:r w:rsidRPr="00FD6F9E">
        <w:rPr>
          <w:lang w:val="en-GB"/>
        </w:rPr>
        <w:t xml:space="preserve">For more detailed information, please, see the </w:t>
      </w:r>
      <w:hyperlink r:id="rId9" w:history="1">
        <w:r w:rsidRPr="00FD6F9E">
          <w:rPr>
            <w:rStyle w:val="a3"/>
            <w:lang w:val="en-GB"/>
          </w:rPr>
          <w:t>Memorandum of the Coalition</w:t>
        </w:r>
      </w:hyperlink>
      <w:r w:rsidRPr="00FD6F9E">
        <w:rPr>
          <w:lang w:val="en-GB"/>
        </w:rPr>
        <w:t>.</w:t>
      </w:r>
    </w:p>
    <w:p w:rsidR="00FD6F9E" w:rsidRPr="00FD6F9E" w:rsidRDefault="00FD6F9E" w:rsidP="00FD6F9E">
      <w:pPr>
        <w:pStyle w:val="a8"/>
        <w:shd w:val="clear" w:color="auto" w:fill="FFFFFF"/>
        <w:spacing w:before="0" w:beforeAutospacing="0" w:after="240" w:afterAutospacing="0"/>
        <w:rPr>
          <w:b/>
          <w:lang w:val="en-GB"/>
        </w:rPr>
      </w:pPr>
      <w:r w:rsidRPr="00FD6F9E">
        <w:rPr>
          <w:b/>
          <w:bCs/>
          <w:kern w:val="32"/>
          <w:lang w:val="en-GB" w:eastAsia="en-US"/>
        </w:rPr>
        <w:t xml:space="preserve">Address: 12 Velyka Zhitomyrska, Office 1, Kyiv, Ukraine, </w:t>
      </w:r>
      <w:hyperlink r:id="rId10" w:history="1">
        <w:r w:rsidRPr="00FD6F9E">
          <w:rPr>
            <w:rStyle w:val="a3"/>
            <w:b/>
            <w:lang w:val="en-GB"/>
          </w:rPr>
          <w:t>http://pk.khpg.org</w:t>
        </w:r>
      </w:hyperlink>
      <w:r w:rsidRPr="00FD6F9E">
        <w:rPr>
          <w:b/>
          <w:lang w:val="en-GB"/>
        </w:rPr>
        <w:t>, e-mail: against_tortures@ukr.net</w:t>
      </w:r>
    </w:p>
    <w:p w:rsidR="00FD6F9E" w:rsidRPr="00FD6F9E" w:rsidRDefault="00FD6F9E" w:rsidP="00FD6F9E">
      <w:pPr>
        <w:spacing w:after="240" w:line="240" w:lineRule="auto"/>
        <w:jc w:val="center"/>
        <w:rPr>
          <w:rFonts w:ascii="Times New Roman" w:hAnsi="Times New Roman"/>
          <w:b/>
          <w:bCs/>
          <w:sz w:val="28"/>
          <w:szCs w:val="28"/>
          <w:bdr w:val="none" w:sz="0" w:space="0" w:color="auto" w:frame="1"/>
          <w:shd w:val="clear" w:color="auto" w:fill="FFFFFF"/>
          <w:lang w:val="en-GB"/>
        </w:rPr>
      </w:pPr>
      <w:r w:rsidRPr="00FD6F9E">
        <w:rPr>
          <w:rFonts w:ascii="Times New Roman" w:hAnsi="Times New Roman"/>
          <w:b/>
          <w:bCs/>
          <w:sz w:val="28"/>
          <w:szCs w:val="28"/>
          <w:bdr w:val="none" w:sz="0" w:space="0" w:color="auto" w:frame="1"/>
          <w:shd w:val="clear" w:color="auto" w:fill="FFFFFF"/>
          <w:lang w:val="en-GB"/>
        </w:rPr>
        <w:t>Submission</w:t>
      </w:r>
      <w:r w:rsidRPr="00FD6F9E">
        <w:rPr>
          <w:rFonts w:ascii="Times New Roman" w:hAnsi="Times New Roman"/>
          <w:b/>
          <w:bCs/>
          <w:sz w:val="28"/>
          <w:szCs w:val="28"/>
          <w:bdr w:val="none" w:sz="0" w:space="0" w:color="auto" w:frame="1"/>
          <w:shd w:val="clear" w:color="auto" w:fill="FFFFFF"/>
        </w:rPr>
        <w:br/>
      </w:r>
      <w:r w:rsidRPr="00FD6F9E">
        <w:rPr>
          <w:rFonts w:ascii="Times New Roman" w:hAnsi="Times New Roman"/>
          <w:b/>
          <w:bCs/>
          <w:sz w:val="28"/>
          <w:szCs w:val="28"/>
          <w:bdr w:val="none" w:sz="0" w:space="0" w:color="auto" w:frame="1"/>
          <w:shd w:val="clear" w:color="auto" w:fill="FFFFFF"/>
          <w:lang w:val="en-GB"/>
        </w:rPr>
        <w:t>for the third cycle of the Universal Periodic Review</w:t>
      </w:r>
    </w:p>
    <w:p w:rsidR="00FD6F9E" w:rsidRPr="00FD6F9E" w:rsidRDefault="00FD6F9E" w:rsidP="00FD6F9E">
      <w:pPr>
        <w:spacing w:after="240" w:line="360" w:lineRule="auto"/>
        <w:rPr>
          <w:rFonts w:ascii="Times New Roman" w:hAnsi="Times New Roman"/>
          <w:b/>
          <w:sz w:val="24"/>
          <w:szCs w:val="24"/>
          <w:lang w:val="ru-RU"/>
        </w:rPr>
      </w:pPr>
      <w:r w:rsidRPr="00FD6F9E">
        <w:rPr>
          <w:rFonts w:ascii="Times New Roman" w:hAnsi="Times New Roman"/>
          <w:b/>
          <w:bCs/>
          <w:sz w:val="24"/>
          <w:szCs w:val="24"/>
          <w:bdr w:val="none" w:sz="0" w:space="0" w:color="auto" w:frame="1"/>
          <w:shd w:val="clear" w:color="auto" w:fill="FFFFFF"/>
          <w:lang w:val="en-GB"/>
        </w:rPr>
        <w:t>Right</w:t>
      </w:r>
      <w:r w:rsidRPr="00FD6F9E">
        <w:rPr>
          <w:rFonts w:ascii="Times New Roman" w:hAnsi="Times New Roman"/>
          <w:b/>
          <w:bCs/>
          <w:sz w:val="24"/>
          <w:szCs w:val="24"/>
          <w:bdr w:val="none" w:sz="0" w:space="0" w:color="auto" w:frame="1"/>
          <w:shd w:val="clear" w:color="auto" w:fill="FFFFFF"/>
        </w:rPr>
        <w:t xml:space="preserve"> </w:t>
      </w:r>
      <w:r w:rsidRPr="00FD6F9E">
        <w:rPr>
          <w:rFonts w:ascii="Times New Roman" w:hAnsi="Times New Roman"/>
          <w:b/>
          <w:bCs/>
          <w:sz w:val="24"/>
          <w:szCs w:val="24"/>
          <w:bdr w:val="none" w:sz="0" w:space="0" w:color="auto" w:frame="1"/>
          <w:shd w:val="clear" w:color="auto" w:fill="FFFFFF"/>
          <w:lang w:val="en-GB"/>
        </w:rPr>
        <w:t>to</w:t>
      </w:r>
      <w:r w:rsidRPr="00FD6F9E">
        <w:rPr>
          <w:rFonts w:ascii="Times New Roman" w:hAnsi="Times New Roman"/>
          <w:b/>
          <w:bCs/>
          <w:sz w:val="24"/>
          <w:szCs w:val="24"/>
          <w:bdr w:val="none" w:sz="0" w:space="0" w:color="auto" w:frame="1"/>
          <w:shd w:val="clear" w:color="auto" w:fill="FFFFFF"/>
        </w:rPr>
        <w:t xml:space="preserve"> </w:t>
      </w:r>
      <w:r w:rsidRPr="00FD6F9E">
        <w:rPr>
          <w:rFonts w:ascii="Times New Roman" w:hAnsi="Times New Roman"/>
          <w:b/>
          <w:bCs/>
          <w:sz w:val="24"/>
          <w:szCs w:val="24"/>
          <w:bdr w:val="none" w:sz="0" w:space="0" w:color="auto" w:frame="1"/>
          <w:shd w:val="clear" w:color="auto" w:fill="FFFFFF"/>
          <w:lang w:val="en-GB"/>
        </w:rPr>
        <w:t>life</w:t>
      </w:r>
      <w:r w:rsidRPr="00FD6F9E">
        <w:rPr>
          <w:rFonts w:ascii="Times New Roman" w:hAnsi="Times New Roman"/>
          <w:b/>
          <w:bCs/>
          <w:sz w:val="24"/>
          <w:szCs w:val="24"/>
          <w:bdr w:val="none" w:sz="0" w:space="0" w:color="auto" w:frame="1"/>
          <w:shd w:val="clear" w:color="auto" w:fill="FFFFFF"/>
          <w:lang w:val="en-GB"/>
        </w:rPr>
        <w:br/>
        <w:t>Freedom</w:t>
      </w:r>
      <w:r w:rsidRPr="00FD6F9E">
        <w:rPr>
          <w:rFonts w:ascii="Times New Roman" w:hAnsi="Times New Roman"/>
          <w:b/>
          <w:bCs/>
          <w:sz w:val="24"/>
          <w:szCs w:val="24"/>
          <w:bdr w:val="none" w:sz="0" w:space="0" w:color="auto" w:frame="1"/>
          <w:shd w:val="clear" w:color="auto" w:fill="FFFFFF"/>
        </w:rPr>
        <w:t xml:space="preserve"> </w:t>
      </w:r>
      <w:r w:rsidRPr="00FD6F9E">
        <w:rPr>
          <w:rFonts w:ascii="Times New Roman" w:hAnsi="Times New Roman"/>
          <w:b/>
          <w:bCs/>
          <w:sz w:val="24"/>
          <w:szCs w:val="24"/>
          <w:bdr w:val="none" w:sz="0" w:space="0" w:color="auto" w:frame="1"/>
          <w:shd w:val="clear" w:color="auto" w:fill="FFFFFF"/>
          <w:lang w:val="en-GB"/>
        </w:rPr>
        <w:t>from</w:t>
      </w:r>
      <w:r w:rsidRPr="00FD6F9E">
        <w:rPr>
          <w:rFonts w:ascii="Times New Roman" w:hAnsi="Times New Roman"/>
          <w:b/>
          <w:bCs/>
          <w:sz w:val="24"/>
          <w:szCs w:val="24"/>
          <w:bdr w:val="none" w:sz="0" w:space="0" w:color="auto" w:frame="1"/>
          <w:shd w:val="clear" w:color="auto" w:fill="FFFFFF"/>
        </w:rPr>
        <w:t xml:space="preserve"> </w:t>
      </w:r>
      <w:r w:rsidRPr="00FD6F9E">
        <w:rPr>
          <w:rFonts w:ascii="Times New Roman" w:hAnsi="Times New Roman"/>
          <w:b/>
          <w:bCs/>
          <w:sz w:val="24"/>
          <w:szCs w:val="24"/>
          <w:bdr w:val="none" w:sz="0" w:space="0" w:color="auto" w:frame="1"/>
          <w:shd w:val="clear" w:color="auto" w:fill="FFFFFF"/>
          <w:lang w:val="en-GB"/>
        </w:rPr>
        <w:t>torture</w:t>
      </w:r>
      <w:r w:rsidRPr="00FD6F9E">
        <w:rPr>
          <w:rFonts w:ascii="Times New Roman" w:hAnsi="Times New Roman"/>
          <w:b/>
          <w:bCs/>
          <w:sz w:val="24"/>
          <w:szCs w:val="24"/>
          <w:bdr w:val="none" w:sz="0" w:space="0" w:color="auto" w:frame="1"/>
          <w:shd w:val="clear" w:color="auto" w:fill="FFFFFF"/>
        </w:rPr>
        <w:t xml:space="preserve"> </w:t>
      </w:r>
      <w:r w:rsidRPr="00FD6F9E">
        <w:rPr>
          <w:rFonts w:ascii="Times New Roman" w:hAnsi="Times New Roman"/>
          <w:b/>
          <w:bCs/>
          <w:sz w:val="24"/>
          <w:szCs w:val="24"/>
          <w:bdr w:val="none" w:sz="0" w:space="0" w:color="auto" w:frame="1"/>
          <w:shd w:val="clear" w:color="auto" w:fill="FFFFFF"/>
          <w:lang w:val="en-GB"/>
        </w:rPr>
        <w:t>and</w:t>
      </w:r>
      <w:r w:rsidRPr="00FD6F9E">
        <w:rPr>
          <w:rFonts w:ascii="Times New Roman" w:hAnsi="Times New Roman"/>
          <w:b/>
          <w:bCs/>
          <w:sz w:val="24"/>
          <w:szCs w:val="24"/>
          <w:bdr w:val="none" w:sz="0" w:space="0" w:color="auto" w:frame="1"/>
          <w:shd w:val="clear" w:color="auto" w:fill="FFFFFF"/>
        </w:rPr>
        <w:t xml:space="preserve"> </w:t>
      </w:r>
      <w:r w:rsidRPr="00FD6F9E">
        <w:rPr>
          <w:rFonts w:ascii="Times New Roman" w:hAnsi="Times New Roman"/>
          <w:b/>
          <w:bCs/>
          <w:sz w:val="24"/>
          <w:szCs w:val="24"/>
          <w:bdr w:val="none" w:sz="0" w:space="0" w:color="auto" w:frame="1"/>
          <w:shd w:val="clear" w:color="auto" w:fill="FFFFFF"/>
          <w:lang w:val="en-GB"/>
        </w:rPr>
        <w:t>ill-treatment</w:t>
      </w:r>
      <w:r w:rsidRPr="00FD6F9E">
        <w:rPr>
          <w:rFonts w:ascii="Times New Roman" w:hAnsi="Times New Roman"/>
          <w:b/>
          <w:bCs/>
          <w:sz w:val="24"/>
          <w:szCs w:val="24"/>
          <w:bdr w:val="none" w:sz="0" w:space="0" w:color="auto" w:frame="1"/>
          <w:shd w:val="clear" w:color="auto" w:fill="FFFFFF"/>
          <w:lang w:val="en-GB"/>
        </w:rPr>
        <w:br/>
        <w:t xml:space="preserve">Right to liberty and personal integrity </w:t>
      </w:r>
      <w:r w:rsidRPr="00FD6F9E">
        <w:rPr>
          <w:rFonts w:ascii="Times New Roman" w:hAnsi="Times New Roman"/>
          <w:b/>
          <w:bCs/>
          <w:sz w:val="24"/>
          <w:szCs w:val="24"/>
          <w:bdr w:val="none" w:sz="0" w:space="0" w:color="auto" w:frame="1"/>
          <w:shd w:val="clear" w:color="auto" w:fill="FFFFFF"/>
          <w:lang w:val="en-GB"/>
        </w:rPr>
        <w:br/>
        <w:t xml:space="preserve">Right to fair trial (criminal aspects) </w:t>
      </w:r>
      <w:r w:rsidRPr="00FD6F9E">
        <w:rPr>
          <w:rFonts w:ascii="Times New Roman" w:hAnsi="Times New Roman"/>
          <w:b/>
          <w:bCs/>
          <w:sz w:val="24"/>
          <w:szCs w:val="24"/>
          <w:bdr w:val="none" w:sz="0" w:space="0" w:color="auto" w:frame="1"/>
          <w:shd w:val="clear" w:color="auto" w:fill="FFFFFF"/>
          <w:lang w:val="en-GB"/>
        </w:rPr>
        <w:br/>
      </w:r>
      <w:r w:rsidRPr="00FD6F9E">
        <w:rPr>
          <w:rFonts w:ascii="Times New Roman" w:hAnsi="Times New Roman"/>
          <w:b/>
          <w:sz w:val="24"/>
          <w:szCs w:val="24"/>
          <w:lang w:val="en-US"/>
        </w:rPr>
        <w:t>Prisoners’ rights to medical aid and labor</w:t>
      </w:r>
      <w:r w:rsidRPr="00FD6F9E">
        <w:rPr>
          <w:rFonts w:ascii="Times New Roman" w:hAnsi="Times New Roman"/>
          <w:b/>
          <w:sz w:val="24"/>
          <w:szCs w:val="24"/>
          <w:lang w:val="en-GB"/>
        </w:rPr>
        <w:br/>
        <w:t>Rights</w:t>
      </w:r>
      <w:r w:rsidRPr="00FD6F9E">
        <w:rPr>
          <w:rFonts w:ascii="Times New Roman" w:hAnsi="Times New Roman"/>
          <w:b/>
          <w:sz w:val="24"/>
          <w:szCs w:val="24"/>
        </w:rPr>
        <w:t xml:space="preserve"> </w:t>
      </w:r>
      <w:r w:rsidRPr="00FD6F9E">
        <w:rPr>
          <w:rFonts w:ascii="Times New Roman" w:hAnsi="Times New Roman"/>
          <w:b/>
          <w:sz w:val="24"/>
          <w:szCs w:val="24"/>
          <w:lang w:val="en-GB"/>
        </w:rPr>
        <w:t>of</w:t>
      </w:r>
      <w:r w:rsidRPr="00FD6F9E">
        <w:rPr>
          <w:rFonts w:ascii="Times New Roman" w:hAnsi="Times New Roman"/>
          <w:b/>
          <w:sz w:val="24"/>
          <w:szCs w:val="24"/>
        </w:rPr>
        <w:t xml:space="preserve"> </w:t>
      </w:r>
      <w:r w:rsidRPr="00FD6F9E">
        <w:rPr>
          <w:rFonts w:ascii="Times New Roman" w:hAnsi="Times New Roman"/>
          <w:b/>
          <w:sz w:val="24"/>
          <w:szCs w:val="24"/>
          <w:lang w:val="en-GB"/>
        </w:rPr>
        <w:t>migrants</w:t>
      </w:r>
      <w:r w:rsidRPr="00FD6F9E">
        <w:rPr>
          <w:rFonts w:ascii="Times New Roman" w:hAnsi="Times New Roman"/>
          <w:b/>
          <w:sz w:val="24"/>
          <w:szCs w:val="24"/>
        </w:rPr>
        <w:t xml:space="preserve"> </w:t>
      </w:r>
      <w:r w:rsidRPr="00FD6F9E">
        <w:rPr>
          <w:rFonts w:ascii="Times New Roman" w:hAnsi="Times New Roman"/>
          <w:b/>
          <w:sz w:val="24"/>
          <w:szCs w:val="24"/>
          <w:lang w:val="en-GB"/>
        </w:rPr>
        <w:t>and</w:t>
      </w:r>
      <w:r w:rsidRPr="00FD6F9E">
        <w:rPr>
          <w:rFonts w:ascii="Times New Roman" w:hAnsi="Times New Roman"/>
          <w:b/>
          <w:sz w:val="24"/>
          <w:szCs w:val="24"/>
        </w:rPr>
        <w:t xml:space="preserve"> </w:t>
      </w:r>
      <w:r w:rsidRPr="00FD6F9E">
        <w:rPr>
          <w:rFonts w:ascii="Times New Roman" w:hAnsi="Times New Roman"/>
          <w:b/>
          <w:sz w:val="24"/>
          <w:szCs w:val="24"/>
          <w:lang w:val="en-GB"/>
        </w:rPr>
        <w:t>asylum</w:t>
      </w:r>
      <w:r w:rsidRPr="00FD6F9E">
        <w:rPr>
          <w:rFonts w:ascii="Times New Roman" w:hAnsi="Times New Roman"/>
          <w:b/>
          <w:sz w:val="24"/>
          <w:szCs w:val="24"/>
        </w:rPr>
        <w:t xml:space="preserve"> </w:t>
      </w:r>
      <w:r w:rsidRPr="00FD6F9E">
        <w:rPr>
          <w:rFonts w:ascii="Times New Roman" w:hAnsi="Times New Roman"/>
          <w:b/>
          <w:sz w:val="24"/>
          <w:szCs w:val="24"/>
          <w:lang w:val="en-GB"/>
        </w:rPr>
        <w:t>seekers</w:t>
      </w:r>
      <w:r w:rsidRPr="00FD6F9E">
        <w:rPr>
          <w:rFonts w:ascii="Times New Roman" w:hAnsi="Times New Roman"/>
          <w:b/>
          <w:sz w:val="24"/>
          <w:szCs w:val="24"/>
          <w:lang w:val="en-GB"/>
        </w:rPr>
        <w:br/>
        <w:t>Recommendations</w:t>
      </w:r>
    </w:p>
    <w:p w:rsidR="00FD6F9E" w:rsidRPr="00FD6F9E" w:rsidRDefault="00FD6F9E" w:rsidP="00FD6F9E">
      <w:pPr>
        <w:spacing w:after="240" w:line="240" w:lineRule="auto"/>
        <w:jc w:val="center"/>
        <w:rPr>
          <w:rFonts w:ascii="Times New Roman" w:hAnsi="Times New Roman"/>
          <w:b/>
          <w:bCs/>
          <w:sz w:val="24"/>
          <w:szCs w:val="24"/>
          <w:bdr w:val="none" w:sz="0" w:space="0" w:color="auto" w:frame="1"/>
          <w:shd w:val="clear" w:color="auto" w:fill="FFFFFF"/>
          <w:lang w:val="ru-RU"/>
        </w:rPr>
      </w:pPr>
      <w:r w:rsidRPr="00FD6F9E">
        <w:rPr>
          <w:rFonts w:ascii="Times New Roman" w:hAnsi="Times New Roman"/>
          <w:b/>
          <w:bCs/>
          <w:sz w:val="24"/>
          <w:szCs w:val="24"/>
          <w:bdr w:val="none" w:sz="0" w:space="0" w:color="auto" w:frame="1"/>
          <w:shd w:val="clear" w:color="auto" w:fill="FFFFFF"/>
          <w:lang w:val="en-GB"/>
        </w:rPr>
        <w:t>Coalition of the human rights NGOs “Against torture”</w:t>
      </w:r>
    </w:p>
    <w:p w:rsidR="00FD6F9E" w:rsidRDefault="00FD6F9E" w:rsidP="00FD6F9E">
      <w:pPr>
        <w:spacing w:after="240" w:line="240" w:lineRule="auto"/>
        <w:jc w:val="center"/>
        <w:rPr>
          <w:rFonts w:ascii="Times New Roman" w:hAnsi="Times New Roman"/>
          <w:b/>
          <w:bCs/>
          <w:sz w:val="24"/>
          <w:szCs w:val="24"/>
          <w:bdr w:val="none" w:sz="0" w:space="0" w:color="auto" w:frame="1"/>
          <w:shd w:val="clear" w:color="auto" w:fill="FFFFFF"/>
          <w:lang w:val="ru-RU"/>
        </w:rPr>
      </w:pPr>
      <w:r w:rsidRPr="00FD6F9E">
        <w:rPr>
          <w:rFonts w:ascii="Times New Roman" w:hAnsi="Times New Roman"/>
          <w:b/>
          <w:bCs/>
          <w:sz w:val="24"/>
          <w:szCs w:val="24"/>
          <w:bdr w:val="none" w:sz="0" w:space="0" w:color="auto" w:frame="1"/>
          <w:shd w:val="clear" w:color="auto" w:fill="FFFFFF"/>
        </w:rPr>
        <w:t>2017</w:t>
      </w:r>
    </w:p>
    <w:p w:rsidR="009D2B99" w:rsidRPr="009D2B99" w:rsidRDefault="009D2B99" w:rsidP="000C03B6">
      <w:pPr>
        <w:spacing w:after="480" w:line="240" w:lineRule="auto"/>
        <w:jc w:val="center"/>
        <w:rPr>
          <w:rFonts w:ascii="Times New Roman" w:hAnsi="Times New Roman"/>
          <w:b/>
          <w:bCs/>
          <w:sz w:val="24"/>
          <w:szCs w:val="24"/>
          <w:bdr w:val="none" w:sz="0" w:space="0" w:color="auto" w:frame="1"/>
          <w:shd w:val="clear" w:color="auto" w:fill="FFFFFF"/>
          <w:lang w:val="ru-RU"/>
        </w:rPr>
      </w:pPr>
      <w:r>
        <w:rPr>
          <w:rFonts w:ascii="Times New Roman" w:hAnsi="Times New Roman"/>
          <w:b/>
          <w:bCs/>
          <w:sz w:val="24"/>
          <w:szCs w:val="24"/>
          <w:bdr w:val="none" w:sz="0" w:space="0" w:color="auto" w:frame="1"/>
          <w:shd w:val="clear" w:color="auto" w:fill="FFFFFF"/>
          <w:lang w:val="ru-RU"/>
        </w:rPr>
        <w:t>____________</w:t>
      </w:r>
    </w:p>
    <w:p w:rsidR="0050710F" w:rsidRPr="00CC2954" w:rsidRDefault="0050710F" w:rsidP="00FD6F9E">
      <w:pPr>
        <w:spacing w:after="120"/>
        <w:ind w:firstLine="567"/>
        <w:rPr>
          <w:rFonts w:ascii="Times New Roman" w:hAnsi="Times New Roman"/>
          <w:b/>
          <w:sz w:val="28"/>
          <w:szCs w:val="28"/>
          <w:lang w:val="en-US"/>
        </w:rPr>
      </w:pPr>
      <w:r w:rsidRPr="00CC2954">
        <w:rPr>
          <w:rFonts w:ascii="Times New Roman" w:hAnsi="Times New Roman"/>
          <w:b/>
          <w:sz w:val="28"/>
          <w:szCs w:val="28"/>
          <w:lang w:val="en-US"/>
        </w:rPr>
        <w:t>Right to life</w:t>
      </w:r>
    </w:p>
    <w:p w:rsidR="009A694C" w:rsidRPr="00CC2954" w:rsidRDefault="0050710F" w:rsidP="00FD6F9E">
      <w:pPr>
        <w:pStyle w:val="a7"/>
        <w:numPr>
          <w:ilvl w:val="0"/>
          <w:numId w:val="15"/>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 xml:space="preserve"> General overview</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The dynamics of depopulation in 2016 remains: the death rate is significantly higher than the birth rate</w:t>
      </w:r>
      <w:r w:rsidRPr="00CC2954">
        <w:rPr>
          <w:rStyle w:val="af2"/>
          <w:rFonts w:ascii="Times New Roman" w:hAnsi="Times New Roman"/>
          <w:sz w:val="24"/>
          <w:szCs w:val="24"/>
          <w:lang w:val="en-US"/>
        </w:rPr>
        <w:footnoteReference w:id="2"/>
      </w:r>
      <w:r w:rsidRPr="00CC2954">
        <w:rPr>
          <w:rFonts w:ascii="Times New Roman" w:hAnsi="Times New Roman"/>
          <w:sz w:val="24"/>
          <w:szCs w:val="24"/>
          <w:lang w:val="en-US"/>
        </w:rPr>
        <w:t>. Experts say that such a high death rate is connected with the environmental situation in the country; particularly air pollution is the main reason</w:t>
      </w:r>
      <w:r w:rsidRPr="00CC2954">
        <w:rPr>
          <w:rStyle w:val="af2"/>
          <w:rFonts w:ascii="Times New Roman" w:hAnsi="Times New Roman"/>
          <w:sz w:val="24"/>
          <w:szCs w:val="24"/>
          <w:lang w:val="en-US"/>
        </w:rPr>
        <w:footnoteReference w:id="3"/>
      </w:r>
      <w:r w:rsidRPr="00CC2954">
        <w:rPr>
          <w:rFonts w:ascii="Times New Roman" w:hAnsi="Times New Roman"/>
          <w:sz w:val="24"/>
          <w:szCs w:val="24"/>
          <w:lang w:val="en-US"/>
        </w:rPr>
        <w:t>.</w:t>
      </w:r>
    </w:p>
    <w:p w:rsidR="0050710F"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lastRenderedPageBreak/>
        <w:t>Another widespread cause of death rate in Ukraine is the death from traffic accidents; in particular four thousand people died in traffic accidents in 2016</w:t>
      </w:r>
      <w:r w:rsidRPr="00CC2954">
        <w:rPr>
          <w:rStyle w:val="af2"/>
          <w:rFonts w:ascii="Times New Roman" w:hAnsi="Times New Roman"/>
          <w:sz w:val="24"/>
          <w:szCs w:val="24"/>
          <w:lang w:val="en-US"/>
        </w:rPr>
        <w:footnoteReference w:id="4"/>
      </w:r>
      <w:r w:rsidRPr="00CC2954">
        <w:rPr>
          <w:rFonts w:ascii="Times New Roman" w:hAnsi="Times New Roman"/>
          <w:sz w:val="24"/>
          <w:szCs w:val="24"/>
          <w:lang w:val="en-US"/>
        </w:rPr>
        <w:t>.</w:t>
      </w:r>
    </w:p>
    <w:p w:rsidR="0050710F"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The statistics of death from suicide is disappointing too. According to statistics the number of suicides had decreased since 2000, but in the last 2-3 years this number increased. Ukraine leads the European countries in the number of suicides</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 xml:space="preserve">22 suicides for 100 </w:t>
      </w:r>
      <w:r w:rsidR="00762DC3" w:rsidRPr="00CC2954">
        <w:rPr>
          <w:rFonts w:ascii="Times New Roman" w:hAnsi="Times New Roman"/>
          <w:sz w:val="24"/>
          <w:szCs w:val="24"/>
          <w:lang w:val="en-US"/>
        </w:rPr>
        <w:t>thousand people</w:t>
      </w:r>
      <w:r w:rsidRPr="00CC2954">
        <w:rPr>
          <w:rFonts w:ascii="Times New Roman" w:hAnsi="Times New Roman"/>
          <w:sz w:val="24"/>
          <w:szCs w:val="24"/>
          <w:lang w:val="en-US"/>
        </w:rPr>
        <w:t>.</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Psychologists explain that for almost 3 years Ukrainians have lived in difficult circumstances. Armed conflict in the East, inflation, unemployment, meager pension’s payment, the lack of medical care cause depression and push people to commit suicide.</w:t>
      </w:r>
    </w:p>
    <w:p w:rsidR="009A694C" w:rsidRPr="00CC2954" w:rsidRDefault="0050710F" w:rsidP="00FD6F9E">
      <w:pPr>
        <w:pStyle w:val="a7"/>
        <w:numPr>
          <w:ilvl w:val="0"/>
          <w:numId w:val="15"/>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State measures aimed at protecting life of persons under its control</w:t>
      </w:r>
    </w:p>
    <w:p w:rsidR="0050710F"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The essential problem is the numerous violations of the right to life in prisons or pre-trial detention centers. Terrible living conditions, unavailable or inadequate medical care can lead to the detainees’ death.</w:t>
      </w:r>
    </w:p>
    <w:p w:rsidR="0050710F" w:rsidRPr="00CC2954" w:rsidRDefault="0050710F" w:rsidP="00FD6F9E">
      <w:pPr>
        <w:pStyle w:val="a7"/>
        <w:numPr>
          <w:ilvl w:val="0"/>
          <w:numId w:val="20"/>
        </w:numPr>
        <w:spacing w:after="120"/>
        <w:ind w:left="0" w:firstLine="567"/>
        <w:contextualSpacing w:val="0"/>
        <w:rPr>
          <w:rFonts w:ascii="Times New Roman" w:hAnsi="Times New Roman"/>
          <w:lang w:val="en-US"/>
        </w:rPr>
      </w:pPr>
      <w:r w:rsidRPr="00CC2954">
        <w:rPr>
          <w:rFonts w:ascii="Times New Roman" w:hAnsi="Times New Roman"/>
          <w:sz w:val="24"/>
          <w:szCs w:val="24"/>
          <w:lang w:val="en-US"/>
        </w:rPr>
        <w:t>Despite significant decrease of the number of prisoners, they still kept in conditions which lead to spread of various diseases from time to time resulted to death. The average cost of detention for the past three years has almost tripled</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from UAH 50.87 in 2013 to 135.85 UAH a day in 2016</w:t>
      </w:r>
      <w:r w:rsidRPr="00CC2954">
        <w:rPr>
          <w:rStyle w:val="af2"/>
          <w:rFonts w:ascii="Times New Roman" w:hAnsi="Times New Roman"/>
          <w:sz w:val="24"/>
          <w:szCs w:val="24"/>
          <w:lang w:val="en-US"/>
        </w:rPr>
        <w:footnoteReference w:id="5"/>
      </w:r>
      <w:r w:rsidRPr="00CC2954">
        <w:rPr>
          <w:rFonts w:ascii="Times New Roman" w:hAnsi="Times New Roman"/>
          <w:sz w:val="24"/>
          <w:szCs w:val="24"/>
          <w:lang w:val="en-US"/>
        </w:rPr>
        <w:t>.</w:t>
      </w:r>
    </w:p>
    <w:p w:rsidR="009A694C" w:rsidRPr="00CC2954" w:rsidRDefault="005B330C"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According</w:t>
      </w:r>
      <w:r w:rsidR="0050710F" w:rsidRPr="00CC2954">
        <w:rPr>
          <w:rFonts w:ascii="Times New Roman" w:hAnsi="Times New Roman"/>
          <w:sz w:val="24"/>
          <w:szCs w:val="24"/>
          <w:lang w:val="en-US"/>
        </w:rPr>
        <w:t xml:space="preserve"> to the State penitentiary service, 523 detainees died in the prisons (123 died in pre-trial detention centers), 60 (17 in pre-trial detention centers) detainees committed suicide in 2016</w:t>
      </w:r>
      <w:r w:rsidR="0050710F" w:rsidRPr="00CC2954">
        <w:rPr>
          <w:rStyle w:val="af2"/>
          <w:rFonts w:ascii="Times New Roman" w:hAnsi="Times New Roman"/>
          <w:sz w:val="24"/>
          <w:szCs w:val="24"/>
          <w:lang w:val="en-US"/>
        </w:rPr>
        <w:footnoteReference w:id="6"/>
      </w:r>
      <w:r w:rsidR="0050710F" w:rsidRPr="00CC2954">
        <w:rPr>
          <w:rFonts w:ascii="Times New Roman" w:hAnsi="Times New Roman"/>
          <w:sz w:val="24"/>
          <w:szCs w:val="24"/>
          <w:lang w:val="en-US"/>
        </w:rPr>
        <w:t>.</w:t>
      </w:r>
    </w:p>
    <w:p w:rsidR="0050710F" w:rsidRPr="00CC2954" w:rsidRDefault="0050710F" w:rsidP="00FD6F9E">
      <w:pPr>
        <w:pStyle w:val="a7"/>
        <w:numPr>
          <w:ilvl w:val="0"/>
          <w:numId w:val="15"/>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 xml:space="preserve">State obligations to ensure </w:t>
      </w:r>
      <w:r w:rsidR="005B330C" w:rsidRPr="00CC2954">
        <w:rPr>
          <w:rFonts w:ascii="Times New Roman" w:hAnsi="Times New Roman"/>
          <w:b/>
          <w:sz w:val="24"/>
          <w:szCs w:val="24"/>
          <w:lang w:val="en-US"/>
        </w:rPr>
        <w:t>effective</w:t>
      </w:r>
      <w:r w:rsidRPr="00CC2954">
        <w:rPr>
          <w:rFonts w:ascii="Times New Roman" w:hAnsi="Times New Roman"/>
          <w:b/>
          <w:sz w:val="24"/>
          <w:szCs w:val="24"/>
          <w:lang w:val="en-US"/>
        </w:rPr>
        <w:t xml:space="preserve"> investigation</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According to prosecutors, 5,870 murders and 1,057 other crimes that cased death were committed in Ukraine by the end of 2016.However, only 1,585 people were noticed on suspicion</w:t>
      </w:r>
      <w:r w:rsidRPr="00CC2954">
        <w:rPr>
          <w:rStyle w:val="af2"/>
          <w:rFonts w:ascii="Times New Roman" w:hAnsi="Times New Roman"/>
          <w:sz w:val="24"/>
          <w:szCs w:val="24"/>
          <w:lang w:val="en-US"/>
        </w:rPr>
        <w:footnoteReference w:id="7"/>
      </w:r>
    </w:p>
    <w:p w:rsidR="0050710F" w:rsidRPr="00CC2954" w:rsidRDefault="0050710F" w:rsidP="00FD6F9E">
      <w:pPr>
        <w:pStyle w:val="a7"/>
        <w:numPr>
          <w:ilvl w:val="0"/>
          <w:numId w:val="20"/>
        </w:numPr>
        <w:spacing w:after="120"/>
        <w:ind w:left="0" w:firstLine="567"/>
        <w:contextualSpacing w:val="0"/>
        <w:rPr>
          <w:rFonts w:ascii="Times New Roman" w:hAnsi="Times New Roman"/>
          <w:lang w:val="en-US"/>
        </w:rPr>
      </w:pPr>
      <w:r w:rsidRPr="00CC2954">
        <w:rPr>
          <w:rFonts w:ascii="Times New Roman" w:hAnsi="Times New Roman"/>
          <w:sz w:val="24"/>
          <w:szCs w:val="24"/>
          <w:lang w:val="en-US"/>
        </w:rPr>
        <w:t>It shows that the new CCP had to solve existing problem with lack of effective investigation investigations, particularly in cases of deaths of persons being under control of law-enforcement, unusual ones in course of military service without combats or just caused in traffic accidents.</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In such cases, having been commenced on the fact of finding of a corpse, the investigations are conducted just formally, with termination of the investigation without detecting of the perpetrators or without charging them, and in certain cases, with the conclusion of a suicide.</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After ratification by Ukraine the Convention on Human Rights and Fundamental Freedoms (hereinafter</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the Convention) the European Court of Human Rights (ECtHR) became the last and often the only resort for the victims. The ECtHR has found violation of the right to life in more than 50 cases against Ukraine. The statistic dynamics of the judgments against Ukraine is depressing: eight</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in 2013, four in 2014, 10 in 2015, 12</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in 2016</w:t>
      </w:r>
      <w:r w:rsidRPr="00CC2954">
        <w:rPr>
          <w:rStyle w:val="af2"/>
          <w:rFonts w:ascii="Times New Roman" w:hAnsi="Times New Roman"/>
          <w:sz w:val="24"/>
          <w:szCs w:val="24"/>
          <w:lang w:val="en-US"/>
        </w:rPr>
        <w:footnoteReference w:id="8"/>
      </w:r>
      <w:r w:rsidRPr="00CC2954">
        <w:rPr>
          <w:rFonts w:ascii="Times New Roman" w:hAnsi="Times New Roman"/>
          <w:sz w:val="24"/>
          <w:szCs w:val="24"/>
          <w:lang w:val="en-US"/>
        </w:rPr>
        <w:t>.</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lastRenderedPageBreak/>
        <w:t>Mostly, the ECtHR in cases against Ukraine have recognized ineffective investigation of cases of murder and inadequate medical care for prisoners.</w:t>
      </w:r>
    </w:p>
    <w:p w:rsidR="009A694C" w:rsidRPr="00CC2954" w:rsidRDefault="0050710F" w:rsidP="00FD6F9E">
      <w:pPr>
        <w:pStyle w:val="a7"/>
        <w:numPr>
          <w:ilvl w:val="0"/>
          <w:numId w:val="15"/>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eastAsia="ru-RU"/>
        </w:rPr>
        <w:t>General overview of the situation</w:t>
      </w:r>
      <w:r w:rsidRPr="00CC2954">
        <w:rPr>
          <w:rFonts w:ascii="Times New Roman" w:hAnsi="Times New Roman"/>
          <w:b/>
          <w:sz w:val="24"/>
          <w:szCs w:val="24"/>
          <w:lang w:val="en-US"/>
        </w:rPr>
        <w:t xml:space="preserve"> in Eastern Ukraine</w:t>
      </w:r>
    </w:p>
    <w:p w:rsidR="0050710F"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The conflict in Eastern Ukraine has lasted for almost three years and led to huge casualties among both military and civilian population. In total, from mid-April 2014 to 15 November 2016, 32,453 casualties among Ukrainian armed forces, civilians and members of the armed groups were recorded by international organizations. This includes 9,733 people killed and 22,720 injured</w:t>
      </w:r>
      <w:r w:rsidRPr="00CC2954">
        <w:rPr>
          <w:rStyle w:val="af2"/>
          <w:rFonts w:ascii="Times New Roman" w:hAnsi="Times New Roman"/>
          <w:sz w:val="24"/>
          <w:szCs w:val="24"/>
          <w:lang w:val="en-US"/>
        </w:rPr>
        <w:footnoteReference w:id="9"/>
      </w:r>
      <w:r w:rsidRPr="00CC2954">
        <w:rPr>
          <w:rFonts w:ascii="Times New Roman" w:hAnsi="Times New Roman"/>
          <w:sz w:val="24"/>
          <w:szCs w:val="24"/>
          <w:lang w:val="en-US"/>
        </w:rPr>
        <w:t>.</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As a result of non-selective shelling nearly 2,000 civilians have been killed since April 2014.</w:t>
      </w:r>
    </w:p>
    <w:p w:rsidR="009A694C" w:rsidRPr="00CC2954" w:rsidRDefault="0050710F" w:rsidP="00FD6F9E">
      <w:pPr>
        <w:spacing w:after="120"/>
        <w:ind w:firstLine="567"/>
        <w:rPr>
          <w:rFonts w:ascii="Times New Roman" w:hAnsi="Times New Roman"/>
          <w:b/>
          <w:bCs/>
          <w:sz w:val="28"/>
          <w:szCs w:val="28"/>
          <w:lang w:val="en-US"/>
        </w:rPr>
      </w:pPr>
      <w:r w:rsidRPr="00CC2954">
        <w:rPr>
          <w:rFonts w:ascii="Times New Roman" w:hAnsi="Times New Roman"/>
          <w:b/>
          <w:bCs/>
          <w:sz w:val="28"/>
          <w:szCs w:val="28"/>
          <w:lang w:val="en-US"/>
        </w:rPr>
        <w:t>Freedom from torture and ill-treatment</w:t>
      </w:r>
    </w:p>
    <w:p w:rsidR="009A694C" w:rsidRPr="00CC2954" w:rsidRDefault="0050710F" w:rsidP="00FD6F9E">
      <w:pPr>
        <w:pStyle w:val="11"/>
        <w:numPr>
          <w:ilvl w:val="0"/>
          <w:numId w:val="16"/>
        </w:numPr>
        <w:snapToGrid w:val="0"/>
        <w:spacing w:after="120"/>
        <w:ind w:left="0" w:firstLine="567"/>
        <w:contextualSpacing w:val="0"/>
        <w:rPr>
          <w:b/>
          <w:bCs/>
          <w:sz w:val="24"/>
          <w:szCs w:val="24"/>
          <w:lang w:val="en-US"/>
        </w:rPr>
      </w:pPr>
      <w:r w:rsidRPr="00CC2954">
        <w:rPr>
          <w:b/>
          <w:bCs/>
          <w:sz w:val="24"/>
          <w:szCs w:val="24"/>
          <w:lang w:val="en-US"/>
        </w:rPr>
        <w:t>General overview</w:t>
      </w:r>
    </w:p>
    <w:p w:rsidR="0050710F"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Previously the ECtHR and other international institutions have found systematic violations in relation to physical abuse during pre-trial investigation, lack of medical treatment and degrading conditions in prisons, and the problems continue to be of current interest. Only 6 % of Ukrainian citizens believe in victory over tortures, one in three has dealt with ill-treatment somehow and 30</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35 % is frightened of tortures nowadays</w:t>
      </w:r>
      <w:r w:rsidRPr="00CC2954">
        <w:rPr>
          <w:rStyle w:val="af2"/>
          <w:rFonts w:ascii="Times New Roman" w:hAnsi="Times New Roman"/>
          <w:sz w:val="24"/>
          <w:szCs w:val="24"/>
          <w:lang w:val="en-US"/>
        </w:rPr>
        <w:footnoteReference w:id="10"/>
      </w:r>
    </w:p>
    <w:p w:rsidR="0050710F"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Recently Ukraine has faced a new crucial test</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Russian military aggression. Over these years, the rate of tortures increased due to grievous breaches by Russian-backed separatists.</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According to the Report by the Office of the Ombudsperson, more than 21 thousands civilians have been wounded since April 2014 in Donetsk and Luhansk regions. The most common cause of damage was a mine-explosive</w:t>
      </w:r>
      <w:r w:rsidRPr="00CC2954">
        <w:rPr>
          <w:rStyle w:val="af2"/>
          <w:rFonts w:ascii="Times New Roman" w:hAnsi="Times New Roman"/>
          <w:sz w:val="24"/>
          <w:szCs w:val="24"/>
          <w:lang w:val="en-US"/>
        </w:rPr>
        <w:footnoteReference w:id="11"/>
      </w:r>
      <w:r w:rsidRPr="00CC2954">
        <w:rPr>
          <w:rFonts w:ascii="Times New Roman" w:hAnsi="Times New Roman"/>
          <w:sz w:val="24"/>
          <w:szCs w:val="24"/>
          <w:lang w:val="en-US"/>
        </w:rPr>
        <w:t>.</w:t>
      </w:r>
    </w:p>
    <w:p w:rsidR="0050710F" w:rsidRPr="00CC2954" w:rsidRDefault="0050710F" w:rsidP="00FD6F9E">
      <w:pPr>
        <w:pStyle w:val="11"/>
        <w:numPr>
          <w:ilvl w:val="0"/>
          <w:numId w:val="16"/>
        </w:numPr>
        <w:spacing w:after="120"/>
        <w:ind w:left="0" w:firstLine="567"/>
        <w:contextualSpacing w:val="0"/>
        <w:rPr>
          <w:b/>
          <w:bCs/>
          <w:sz w:val="24"/>
          <w:szCs w:val="24"/>
          <w:lang w:val="en-US"/>
        </w:rPr>
      </w:pPr>
      <w:r w:rsidRPr="00CC2954">
        <w:rPr>
          <w:b/>
          <w:bCs/>
          <w:sz w:val="24"/>
          <w:szCs w:val="24"/>
          <w:lang w:val="en-US"/>
        </w:rPr>
        <w:t>Tortures and degrading treatment in Eastern Ukraine</w:t>
      </w:r>
    </w:p>
    <w:p w:rsidR="0050710F"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Armed terrorists regularly captured both military officers and civilians on the territory of Donetsk and Luhansk regions under their control. Hostages several times were exchanged to fighters of so-called Luhansk or Donetsk people republic. The Security Service of Ukraine (hereinafter</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the SSU) specified 108 people as captives at the end of 2016, approximately 3086 captives had been exchanged</w:t>
      </w:r>
      <w:r w:rsidRPr="00CC2954">
        <w:rPr>
          <w:rStyle w:val="af2"/>
          <w:rFonts w:ascii="Times New Roman" w:hAnsi="Times New Roman"/>
          <w:sz w:val="24"/>
          <w:szCs w:val="24"/>
          <w:lang w:val="en-US"/>
        </w:rPr>
        <w:footnoteReference w:id="12"/>
      </w:r>
      <w:r w:rsidRPr="00CC2954">
        <w:rPr>
          <w:rFonts w:ascii="Times New Roman" w:hAnsi="Times New Roman"/>
          <w:sz w:val="24"/>
          <w:szCs w:val="24"/>
          <w:lang w:val="en-US"/>
        </w:rPr>
        <w:t>. In accordance with the statistic research more than 80 % of captured people were tortured just for once. More than 65 % of them were regularly beaten in unlawful detention cant</w:t>
      </w:r>
      <w:r w:rsidRPr="00CC2954">
        <w:rPr>
          <w:rFonts w:ascii="Times New Roman" w:hAnsi="Times New Roman"/>
          <w:strike/>
          <w:sz w:val="24"/>
          <w:szCs w:val="24"/>
          <w:lang w:val="en-US"/>
        </w:rPr>
        <w:t>e</w:t>
      </w:r>
      <w:r w:rsidRPr="00CC2954">
        <w:rPr>
          <w:rFonts w:ascii="Times New Roman" w:hAnsi="Times New Roman"/>
          <w:sz w:val="24"/>
          <w:szCs w:val="24"/>
          <w:lang w:val="en-US"/>
        </w:rPr>
        <w:t>rs. In civilians’ cases about 50 % of unlawfully detainees complained on physical abuse</w:t>
      </w:r>
      <w:r w:rsidRPr="00CC2954">
        <w:rPr>
          <w:rStyle w:val="af2"/>
          <w:rFonts w:ascii="Times New Roman" w:hAnsi="Times New Roman"/>
          <w:sz w:val="24"/>
          <w:szCs w:val="24"/>
          <w:lang w:val="en-US"/>
        </w:rPr>
        <w:footnoteReference w:id="13"/>
      </w:r>
      <w:r w:rsidRPr="00CC2954">
        <w:rPr>
          <w:rFonts w:ascii="Times New Roman" w:hAnsi="Times New Roman"/>
          <w:sz w:val="24"/>
          <w:szCs w:val="24"/>
          <w:lang w:val="en-US"/>
        </w:rPr>
        <w:t>. In many cases persons have been tortured to death.</w:t>
      </w:r>
    </w:p>
    <w:p w:rsidR="0050710F" w:rsidRPr="00CC2954" w:rsidRDefault="0050710F" w:rsidP="00FD6F9E">
      <w:pPr>
        <w:pStyle w:val="11"/>
        <w:numPr>
          <w:ilvl w:val="0"/>
          <w:numId w:val="16"/>
        </w:numPr>
        <w:spacing w:after="120"/>
        <w:ind w:left="0" w:firstLine="567"/>
        <w:contextualSpacing w:val="0"/>
        <w:rPr>
          <w:b/>
          <w:bCs/>
          <w:sz w:val="24"/>
          <w:szCs w:val="24"/>
          <w:lang w:val="en-US"/>
        </w:rPr>
      </w:pPr>
      <w:r w:rsidRPr="00CC2954">
        <w:rPr>
          <w:b/>
          <w:bCs/>
          <w:sz w:val="24"/>
          <w:szCs w:val="24"/>
          <w:lang w:val="en-US"/>
        </w:rPr>
        <w:t>Prisoners left on the occupied territory</w:t>
      </w:r>
    </w:p>
    <w:p w:rsidR="0050710F"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 xml:space="preserve">From the very beginning of conflict, prisoners became one of the most vulnerable categories of people in Eastern Ukraine. The guard did not lead them to bomb-proof shelters to secure from shelling. Among others, Chernuhin correctional colony was totally destroyed; the ones </w:t>
      </w:r>
      <w:r w:rsidRPr="00CC2954">
        <w:rPr>
          <w:rFonts w:ascii="Times New Roman" w:hAnsi="Times New Roman"/>
          <w:sz w:val="24"/>
          <w:szCs w:val="24"/>
          <w:lang w:val="en-US"/>
        </w:rPr>
        <w:lastRenderedPageBreak/>
        <w:t>in Donetsk and the Makiyivskawere essentially damaged, more than five prisoners died, decades were injured. None of the colonies have been evacuated due to negligence of the officials.</w:t>
      </w:r>
      <w:r w:rsidRPr="00CC2954">
        <w:rPr>
          <w:rStyle w:val="af2"/>
          <w:rFonts w:ascii="Times New Roman" w:hAnsi="Times New Roman"/>
          <w:sz w:val="24"/>
          <w:szCs w:val="24"/>
          <w:lang w:val="en-US"/>
        </w:rPr>
        <w:footnoteReference w:id="14"/>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Only 160 people were evacuated in two years from more than 9000 prisoners in Donetsk and 4500 in Luhansk regions. They all suffered from inhuman conditions as in December 2014 the Government discontinued funding colonies on the territories. The prisoners are left starving (new guards did not feed them appropriately), thirsty and freezing (in winter the temperature in cells fell to 5</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10 degrees Celsius)</w:t>
      </w:r>
      <w:r w:rsidRPr="00CC2954">
        <w:rPr>
          <w:rStyle w:val="af2"/>
          <w:rFonts w:ascii="Times New Roman" w:hAnsi="Times New Roman"/>
          <w:sz w:val="24"/>
          <w:szCs w:val="24"/>
          <w:lang w:val="en-US"/>
        </w:rPr>
        <w:footnoteReference w:id="15"/>
      </w:r>
      <w:r w:rsidRPr="00CC2954">
        <w:rPr>
          <w:rFonts w:ascii="Times New Roman" w:hAnsi="Times New Roman"/>
          <w:sz w:val="24"/>
          <w:szCs w:val="24"/>
          <w:lang w:val="en-US"/>
        </w:rPr>
        <w:t>.</w:t>
      </w:r>
    </w:p>
    <w:p w:rsidR="0050710F" w:rsidRPr="00CC2954" w:rsidRDefault="0050710F" w:rsidP="00FD6F9E">
      <w:pPr>
        <w:pStyle w:val="11"/>
        <w:numPr>
          <w:ilvl w:val="0"/>
          <w:numId w:val="16"/>
        </w:numPr>
        <w:spacing w:after="120"/>
        <w:ind w:left="0" w:firstLine="567"/>
        <w:contextualSpacing w:val="0"/>
        <w:rPr>
          <w:b/>
          <w:bCs/>
          <w:sz w:val="24"/>
          <w:szCs w:val="24"/>
          <w:lang w:val="en-US"/>
        </w:rPr>
      </w:pPr>
      <w:r w:rsidRPr="00CC2954">
        <w:rPr>
          <w:b/>
          <w:bCs/>
          <w:sz w:val="24"/>
          <w:szCs w:val="24"/>
          <w:lang w:val="en-US"/>
        </w:rPr>
        <w:t>General overview of national and international courts’ practice</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In 2012</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 xml:space="preserve">2015 the ECtHR delivered 84 judgements against Ukraine under Article 3 of the Convention. Mostly, the ECtHR found systematic violations when the police ill-treated suspects to get confession (see, Kaverzin v. Ukraine № 23893/03, judgement of 15 May 2012 and more than 40 other cases </w:t>
      </w:r>
      <w:r w:rsidR="00762DC3" w:rsidRPr="00CC2954">
        <w:rPr>
          <w:rFonts w:ascii="Times New Roman" w:hAnsi="Times New Roman"/>
          <w:sz w:val="24"/>
          <w:szCs w:val="24"/>
          <w:lang w:val="en-US"/>
        </w:rPr>
        <w:t>aftermaths</w:t>
      </w:r>
      <w:r w:rsidRPr="00CC2954">
        <w:rPr>
          <w:rFonts w:ascii="Times New Roman" w:hAnsi="Times New Roman"/>
          <w:sz w:val="24"/>
          <w:szCs w:val="24"/>
          <w:lang w:val="en-US"/>
        </w:rPr>
        <w:t>).</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The new CCP abolished “the</w:t>
      </w:r>
      <w:r w:rsidR="00162417" w:rsidRPr="00CC2954">
        <w:rPr>
          <w:rFonts w:ascii="Times New Roman" w:hAnsi="Times New Roman"/>
          <w:sz w:val="24"/>
          <w:szCs w:val="24"/>
          <w:lang w:val="en-US"/>
        </w:rPr>
        <w:t xml:space="preserve"> </w:t>
      </w:r>
      <w:r w:rsidRPr="00CC2954">
        <w:rPr>
          <w:rFonts w:ascii="Times New Roman" w:hAnsi="Times New Roman"/>
          <w:sz w:val="24"/>
          <w:szCs w:val="24"/>
          <w:lang w:val="en-US"/>
        </w:rPr>
        <w:t>inquiry” as a stage of pre-trial investigation but it have not led to effective investigation. The State Investigative Bureau has not been founded yet, whilst prosecutors commonly do not start the investigation. Even having been commenced by an investigative judge’s order through the victim’s complaint on the prosecutor’s inactivity, typically, it is terminated without charging of perpetrators</w:t>
      </w:r>
    </w:p>
    <w:p w:rsidR="009A694C" w:rsidRPr="00CC2954" w:rsidRDefault="0050710F"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According the Unified State Register of judicial decisions(hereinafter</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the Register), only 421 verdict against police officers for the decade. In 2016 courts delivered 26 suchverdicts (that is less than in 1000 times than the number of complaints</w:t>
      </w:r>
      <w:r w:rsidRPr="00CC2954">
        <w:rPr>
          <w:rFonts w:ascii="Times New Roman" w:hAnsi="Times New Roman"/>
          <w:strike/>
          <w:sz w:val="24"/>
          <w:szCs w:val="24"/>
          <w:lang w:val="en-US"/>
        </w:rPr>
        <w:t>)</w:t>
      </w:r>
      <w:r w:rsidRPr="00CC2954">
        <w:rPr>
          <w:rStyle w:val="af2"/>
          <w:rFonts w:ascii="Times New Roman" w:hAnsi="Times New Roman"/>
          <w:strike/>
          <w:sz w:val="24"/>
          <w:szCs w:val="24"/>
          <w:lang w:val="en-US"/>
        </w:rPr>
        <w:footnoteReference w:id="16"/>
      </w:r>
      <w:r w:rsidRPr="00CC2954">
        <w:rPr>
          <w:rFonts w:ascii="Times New Roman" w:hAnsi="Times New Roman"/>
          <w:sz w:val="24"/>
          <w:szCs w:val="24"/>
          <w:lang w:val="en-US"/>
        </w:rPr>
        <w:t xml:space="preserve"> while only in November 2016 the Prosecutor’s Office started 102 criminal proceedings</w:t>
      </w:r>
      <w:r w:rsidRPr="00CC2954">
        <w:rPr>
          <w:rStyle w:val="af2"/>
          <w:rFonts w:ascii="Times New Roman" w:hAnsi="Times New Roman"/>
          <w:sz w:val="24"/>
          <w:szCs w:val="24"/>
          <w:lang w:val="en-US"/>
        </w:rPr>
        <w:footnoteReference w:id="17"/>
      </w:r>
      <w:r w:rsidRPr="00CC2954">
        <w:rPr>
          <w:rFonts w:ascii="Times New Roman" w:hAnsi="Times New Roman"/>
          <w:sz w:val="24"/>
          <w:szCs w:val="24"/>
          <w:lang w:val="en-US"/>
        </w:rPr>
        <w:t>.</w:t>
      </w:r>
    </w:p>
    <w:p w:rsidR="009A694C" w:rsidRPr="00CC2954" w:rsidRDefault="00852E9D" w:rsidP="00FD6F9E">
      <w:pPr>
        <w:pStyle w:val="a7"/>
        <w:spacing w:after="120"/>
        <w:ind w:left="0" w:firstLine="567"/>
        <w:contextualSpacing w:val="0"/>
        <w:rPr>
          <w:rFonts w:ascii="Times New Roman" w:eastAsia="Cambria" w:hAnsi="Times New Roman"/>
          <w:b/>
          <w:bCs/>
          <w:sz w:val="24"/>
          <w:szCs w:val="24"/>
          <w:lang w:val="en-US"/>
        </w:rPr>
      </w:pPr>
      <w:r w:rsidRPr="00CC2954">
        <w:rPr>
          <w:rFonts w:ascii="Times New Roman" w:eastAsia="Cambria" w:hAnsi="Times New Roman"/>
          <w:b/>
          <w:bCs/>
          <w:sz w:val="24"/>
          <w:szCs w:val="24"/>
          <w:lang w:val="en-US"/>
        </w:rPr>
        <w:t>Right to liberty and personal integrity</w:t>
      </w:r>
    </w:p>
    <w:p w:rsidR="009A694C" w:rsidRPr="00CC2954" w:rsidRDefault="00852E9D" w:rsidP="00FD6F9E">
      <w:pPr>
        <w:pStyle w:val="a7"/>
        <w:spacing w:after="120"/>
        <w:ind w:left="0" w:firstLine="567"/>
        <w:contextualSpacing w:val="0"/>
        <w:rPr>
          <w:rFonts w:ascii="Times New Roman" w:hAnsi="Times New Roman"/>
          <w:b/>
          <w:bCs/>
          <w:sz w:val="24"/>
          <w:szCs w:val="24"/>
          <w:lang w:val="en-US"/>
        </w:rPr>
      </w:pPr>
      <w:r w:rsidRPr="00CC2954">
        <w:rPr>
          <w:rFonts w:ascii="Times New Roman" w:hAnsi="Times New Roman"/>
          <w:b/>
          <w:bCs/>
          <w:sz w:val="24"/>
          <w:szCs w:val="24"/>
          <w:lang w:val="en-US"/>
        </w:rPr>
        <w:t>І. General overview</w:t>
      </w:r>
    </w:p>
    <w:p w:rsidR="00852E9D"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Significant decrease in the number of people held in penitentiary institutions can be noted. Thus, according to statistics of the State Penitentiary Service of Ukraine as of 1 September 2016 in prisons and detention facilities located on the territory controlled by the Ukrainian authorities 60,771 people were kept</w:t>
      </w:r>
      <w:r w:rsidRPr="00CC2954">
        <w:rPr>
          <w:rStyle w:val="a6"/>
          <w:rFonts w:ascii="Times New Roman" w:hAnsi="Times New Roman"/>
          <w:b/>
          <w:bCs/>
          <w:sz w:val="24"/>
          <w:szCs w:val="24"/>
          <w:lang w:val="en-US"/>
        </w:rPr>
        <w:footnoteReference w:id="18"/>
      </w:r>
      <w:r w:rsidRPr="00CC2954">
        <w:rPr>
          <w:rFonts w:ascii="Times New Roman" w:hAnsi="Times New Roman"/>
          <w:sz w:val="24"/>
          <w:szCs w:val="24"/>
          <w:lang w:val="en-US"/>
        </w:rPr>
        <w:t>. For comparison, in early 2012 the number of such persons amounted to 153,430 people</w:t>
      </w:r>
      <w:r w:rsidRPr="00CC2954">
        <w:rPr>
          <w:rStyle w:val="a6"/>
          <w:rFonts w:ascii="Times New Roman" w:hAnsi="Times New Roman"/>
          <w:sz w:val="24"/>
          <w:szCs w:val="24"/>
          <w:lang w:val="en-US"/>
        </w:rPr>
        <w:footnoteReference w:id="19"/>
      </w:r>
      <w:r w:rsidRPr="00CC2954">
        <w:rPr>
          <w:rFonts w:ascii="Times New Roman" w:hAnsi="Times New Roman"/>
          <w:sz w:val="24"/>
          <w:szCs w:val="24"/>
          <w:lang w:val="en-US"/>
        </w:rPr>
        <w:t>.</w:t>
      </w:r>
    </w:p>
    <w:p w:rsidR="009A694C" w:rsidRPr="00CC2954" w:rsidRDefault="00852E9D" w:rsidP="00FD6F9E">
      <w:pPr>
        <w:pStyle w:val="a7"/>
        <w:numPr>
          <w:ilvl w:val="0"/>
          <w:numId w:val="20"/>
        </w:numPr>
        <w:tabs>
          <w:tab w:val="left" w:pos="360"/>
        </w:tabs>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 xml:space="preserve">Such abrupt reduction in the number of people in institutions of deprivation of liberty can be explained, </w:t>
      </w:r>
      <w:r w:rsidR="001F4083" w:rsidRPr="00CC2954">
        <w:rPr>
          <w:rFonts w:ascii="Times New Roman" w:hAnsi="Times New Roman"/>
          <w:sz w:val="24"/>
          <w:szCs w:val="24"/>
          <w:lang w:val="en-US"/>
        </w:rPr>
        <w:t>firstly</w:t>
      </w:r>
      <w:r w:rsidRPr="00CC2954">
        <w:rPr>
          <w:rFonts w:ascii="Times New Roman" w:hAnsi="Times New Roman"/>
          <w:sz w:val="24"/>
          <w:szCs w:val="24"/>
          <w:lang w:val="en-US"/>
        </w:rPr>
        <w:t>, by the adoption of the new CCP, which sets limits for detention during the preliminary in</w:t>
      </w:r>
      <w:r w:rsidR="001F4083" w:rsidRPr="00CC2954">
        <w:rPr>
          <w:rFonts w:ascii="Times New Roman" w:hAnsi="Times New Roman"/>
          <w:sz w:val="24"/>
          <w:szCs w:val="24"/>
          <w:lang w:val="en-US"/>
        </w:rPr>
        <w:t>vestigation to 12 months, secondly</w:t>
      </w:r>
      <w:r w:rsidRPr="00CC2954">
        <w:rPr>
          <w:rFonts w:ascii="Times New Roman" w:hAnsi="Times New Roman"/>
          <w:sz w:val="24"/>
          <w:szCs w:val="24"/>
          <w:lang w:val="en-US"/>
        </w:rPr>
        <w:t xml:space="preserve">, </w:t>
      </w:r>
      <w:r w:rsidR="00781920" w:rsidRPr="00CC2954">
        <w:rPr>
          <w:rFonts w:ascii="Times New Roman" w:hAnsi="Times New Roman"/>
          <w:sz w:val="24"/>
          <w:szCs w:val="24"/>
          <w:lang w:val="en-US"/>
        </w:rPr>
        <w:t xml:space="preserve">a part of prisoners remains in Crimea and non-controlled Donbass territory; thirdly, </w:t>
      </w:r>
      <w:r w:rsidRPr="00CC2954">
        <w:rPr>
          <w:rFonts w:ascii="Times New Roman" w:hAnsi="Times New Roman"/>
          <w:sz w:val="24"/>
          <w:szCs w:val="24"/>
          <w:lang w:val="en-US"/>
        </w:rPr>
        <w:t xml:space="preserve">adoption in 2015 </w:t>
      </w:r>
      <w:r w:rsidR="00781920" w:rsidRPr="00CC2954">
        <w:rPr>
          <w:rFonts w:ascii="Times New Roman" w:hAnsi="Times New Roman"/>
          <w:sz w:val="24"/>
          <w:szCs w:val="24"/>
          <w:lang w:val="en-US"/>
        </w:rPr>
        <w:t xml:space="preserve">of </w:t>
      </w:r>
      <w:r w:rsidRPr="00CC2954">
        <w:rPr>
          <w:rFonts w:ascii="Times New Roman" w:hAnsi="Times New Roman"/>
          <w:sz w:val="24"/>
          <w:szCs w:val="24"/>
          <w:lang w:val="en-US"/>
        </w:rPr>
        <w:t xml:space="preserve">so-called </w:t>
      </w:r>
      <w:r w:rsidR="008D12AE">
        <w:rPr>
          <w:rFonts w:ascii="Times New Roman" w:hAnsi="Times New Roman"/>
          <w:sz w:val="24"/>
          <w:szCs w:val="24"/>
          <w:lang w:val="en-US"/>
        </w:rPr>
        <w:t>«</w:t>
      </w:r>
      <w:r w:rsidRPr="00CC2954">
        <w:rPr>
          <w:rFonts w:ascii="Times New Roman" w:hAnsi="Times New Roman"/>
          <w:sz w:val="24"/>
          <w:szCs w:val="24"/>
          <w:lang w:val="en-US"/>
        </w:rPr>
        <w:t>Savchenko’s Act</w:t>
      </w:r>
      <w:r w:rsidR="008D12AE">
        <w:rPr>
          <w:rFonts w:ascii="Times New Roman" w:hAnsi="Times New Roman"/>
          <w:sz w:val="24"/>
          <w:szCs w:val="24"/>
          <w:lang w:val="en-US"/>
        </w:rPr>
        <w:t>»</w:t>
      </w:r>
      <w:r w:rsidRPr="00CC2954">
        <w:rPr>
          <w:rFonts w:ascii="Times New Roman" w:hAnsi="Times New Roman"/>
          <w:sz w:val="24"/>
          <w:szCs w:val="24"/>
          <w:lang w:val="en-US"/>
        </w:rPr>
        <w:t xml:space="preserve">, under which the time of pre-trial detention is counted on </w:t>
      </w:r>
      <w:r w:rsidR="00781920" w:rsidRPr="00CC2954">
        <w:rPr>
          <w:rFonts w:ascii="Times New Roman" w:hAnsi="Times New Roman"/>
          <w:sz w:val="24"/>
          <w:szCs w:val="24"/>
          <w:lang w:val="en-US"/>
        </w:rPr>
        <w:t xml:space="preserve">as </w:t>
      </w:r>
      <w:r w:rsidRPr="00CC2954">
        <w:rPr>
          <w:rFonts w:ascii="Times New Roman" w:hAnsi="Times New Roman"/>
          <w:sz w:val="24"/>
          <w:szCs w:val="24"/>
          <w:lang w:val="en-US"/>
        </w:rPr>
        <w:t>two days of imprisonment.</w:t>
      </w:r>
    </w:p>
    <w:p w:rsidR="009A694C" w:rsidRPr="00CC2954" w:rsidRDefault="00852E9D" w:rsidP="00FD6F9E">
      <w:pPr>
        <w:pStyle w:val="a7"/>
        <w:tabs>
          <w:tab w:val="left" w:pos="360"/>
        </w:tabs>
        <w:spacing w:after="120"/>
        <w:ind w:left="0" w:firstLine="567"/>
        <w:contextualSpacing w:val="0"/>
        <w:rPr>
          <w:rFonts w:ascii="Times New Roman" w:hAnsi="Times New Roman"/>
          <w:b/>
          <w:bCs/>
          <w:sz w:val="24"/>
          <w:szCs w:val="24"/>
          <w:lang w:val="en-US"/>
        </w:rPr>
      </w:pPr>
      <w:r w:rsidRPr="00CC2954">
        <w:rPr>
          <w:rFonts w:ascii="Times New Roman" w:hAnsi="Times New Roman"/>
          <w:b/>
          <w:bCs/>
          <w:sz w:val="24"/>
          <w:szCs w:val="24"/>
          <w:lang w:val="en-US"/>
        </w:rPr>
        <w:t>ІІ. Systemat</w:t>
      </w:r>
      <w:r w:rsidR="005B330C" w:rsidRPr="00CC2954">
        <w:rPr>
          <w:rFonts w:ascii="Times New Roman" w:hAnsi="Times New Roman"/>
          <w:b/>
          <w:bCs/>
          <w:sz w:val="24"/>
          <w:szCs w:val="24"/>
          <w:lang w:val="en-US"/>
        </w:rPr>
        <w:t>ic problems</w:t>
      </w:r>
    </w:p>
    <w:p w:rsidR="009A694C" w:rsidRPr="00CC2954" w:rsidRDefault="00852E9D" w:rsidP="00FD6F9E">
      <w:pPr>
        <w:pStyle w:val="a7"/>
        <w:numPr>
          <w:ilvl w:val="0"/>
          <w:numId w:val="20"/>
        </w:numPr>
        <w:tabs>
          <w:tab w:val="left" w:pos="360"/>
        </w:tabs>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Some systemic problems to which the ECHR has repeatedly drawn attention in its judgments, remain urgent, including:</w:t>
      </w:r>
    </w:p>
    <w:p w:rsidR="00852E9D" w:rsidRPr="00CC2954" w:rsidRDefault="00EA1A2D" w:rsidP="00FD6F9E">
      <w:pPr>
        <w:pStyle w:val="a7"/>
        <w:spacing w:after="120"/>
        <w:ind w:left="0" w:firstLine="567"/>
        <w:contextualSpacing w:val="0"/>
        <w:rPr>
          <w:rFonts w:ascii="Times New Roman" w:hAnsi="Times New Roman"/>
          <w:sz w:val="24"/>
          <w:szCs w:val="24"/>
          <w:lang w:val="en-US"/>
        </w:rPr>
      </w:pPr>
      <w:r w:rsidRPr="00CC2954">
        <w:rPr>
          <w:rFonts w:ascii="Times New Roman" w:eastAsia="Times New Roman" w:hAnsi="Times New Roman"/>
          <w:sz w:val="24"/>
          <w:szCs w:val="24"/>
          <w:lang w:val="en-US"/>
        </w:rPr>
        <w:lastRenderedPageBreak/>
        <w:t>–</w:t>
      </w:r>
      <w:r w:rsidR="00852E9D" w:rsidRPr="00CC2954">
        <w:rPr>
          <w:rFonts w:ascii="Times New Roman" w:eastAsia="Times New Roman" w:hAnsi="Times New Roman"/>
          <w:sz w:val="24"/>
          <w:szCs w:val="24"/>
          <w:lang w:val="en-US"/>
        </w:rPr>
        <w:t xml:space="preserve"> </w:t>
      </w:r>
      <w:r w:rsidR="001F4083" w:rsidRPr="00CC2954">
        <w:rPr>
          <w:rFonts w:ascii="Times New Roman" w:eastAsia="Times New Roman" w:hAnsi="Times New Roman"/>
          <w:sz w:val="24"/>
          <w:szCs w:val="24"/>
          <w:lang w:val="en-US"/>
        </w:rPr>
        <w:t xml:space="preserve">according to </w:t>
      </w:r>
      <w:r w:rsidR="00852E9D" w:rsidRPr="00CC2954">
        <w:rPr>
          <w:rFonts w:ascii="Times New Roman" w:eastAsia="Times New Roman" w:hAnsi="Times New Roman"/>
          <w:sz w:val="24"/>
          <w:szCs w:val="24"/>
          <w:lang w:val="en-US"/>
        </w:rPr>
        <w:t>the Register</w:t>
      </w:r>
      <w:r w:rsidR="001F4083" w:rsidRPr="00CC2954">
        <w:rPr>
          <w:rFonts w:ascii="Times New Roman" w:eastAsia="Times New Roman" w:hAnsi="Times New Roman"/>
          <w:sz w:val="24"/>
          <w:szCs w:val="24"/>
          <w:lang w:val="en-US"/>
        </w:rPr>
        <w:t>, national courts while choosing and extending a detention on remand do not conduct thorough analysis of the accused’s personal circumstances and do not mention specific risks preventing choose of alternative measures</w:t>
      </w:r>
      <w:r w:rsidR="00852E9D" w:rsidRPr="00CC2954">
        <w:rPr>
          <w:rStyle w:val="a6"/>
          <w:rFonts w:ascii="Times New Roman" w:hAnsi="Times New Roman"/>
          <w:sz w:val="24"/>
          <w:szCs w:val="24"/>
          <w:lang w:val="en-US"/>
        </w:rPr>
        <w:footnoteReference w:id="20"/>
      </w:r>
      <w:r w:rsidR="00852E9D" w:rsidRPr="00CC2954">
        <w:rPr>
          <w:rFonts w:ascii="Times New Roman" w:hAnsi="Times New Roman"/>
          <w:sz w:val="24"/>
          <w:szCs w:val="24"/>
          <w:lang w:val="en-US"/>
        </w:rPr>
        <w:t>;</w:t>
      </w:r>
    </w:p>
    <w:p w:rsidR="00852E9D" w:rsidRPr="00CC2954" w:rsidRDefault="00EA1A2D" w:rsidP="00FD6F9E">
      <w:pPr>
        <w:pStyle w:val="a7"/>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w:t>
      </w:r>
      <w:r w:rsidR="00852E9D" w:rsidRPr="00CC2954">
        <w:rPr>
          <w:rFonts w:ascii="Times New Roman" w:hAnsi="Times New Roman"/>
          <w:sz w:val="24"/>
          <w:szCs w:val="24"/>
          <w:lang w:val="en-US"/>
        </w:rPr>
        <w:t xml:space="preserve"> </w:t>
      </w:r>
      <w:r w:rsidR="005B330C" w:rsidRPr="00CC2954">
        <w:rPr>
          <w:rFonts w:ascii="Times New Roman" w:hAnsi="Times New Roman"/>
          <w:sz w:val="24"/>
          <w:szCs w:val="24"/>
          <w:lang w:val="en-US"/>
        </w:rPr>
        <w:t>lengthy</w:t>
      </w:r>
      <w:r w:rsidR="00852E9D" w:rsidRPr="00CC2954">
        <w:rPr>
          <w:rFonts w:ascii="Times New Roman" w:hAnsi="Times New Roman"/>
          <w:sz w:val="24"/>
          <w:szCs w:val="24"/>
          <w:lang w:val="en-US"/>
        </w:rPr>
        <w:t xml:space="preserve"> detention of persons whose criminal cases are considered by court;</w:t>
      </w:r>
    </w:p>
    <w:p w:rsidR="00852E9D" w:rsidRPr="00CC2954" w:rsidRDefault="00EA1A2D" w:rsidP="00FD6F9E">
      <w:pPr>
        <w:pStyle w:val="a7"/>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w:t>
      </w:r>
      <w:r w:rsidR="009A694C" w:rsidRPr="00CC2954">
        <w:rPr>
          <w:rFonts w:ascii="Times New Roman" w:hAnsi="Times New Roman"/>
          <w:sz w:val="24"/>
          <w:szCs w:val="24"/>
          <w:lang w:val="en-US"/>
        </w:rPr>
        <w:t xml:space="preserve"> </w:t>
      </w:r>
      <w:r w:rsidR="00852E9D" w:rsidRPr="00CC2954">
        <w:rPr>
          <w:rFonts w:ascii="Times New Roman" w:hAnsi="Times New Roman"/>
          <w:sz w:val="24"/>
          <w:szCs w:val="24"/>
          <w:lang w:val="en-US"/>
        </w:rPr>
        <w:t>while satisfying</w:t>
      </w:r>
      <w:r w:rsidR="009A694C" w:rsidRPr="00CC2954">
        <w:rPr>
          <w:rFonts w:ascii="Times New Roman" w:hAnsi="Times New Roman"/>
          <w:sz w:val="24"/>
          <w:szCs w:val="24"/>
          <w:lang w:val="en-US"/>
        </w:rPr>
        <w:t xml:space="preserve"> </w:t>
      </w:r>
      <w:r w:rsidR="00852E9D" w:rsidRPr="00CC2954">
        <w:rPr>
          <w:rFonts w:ascii="Times New Roman" w:hAnsi="Times New Roman"/>
          <w:sz w:val="24"/>
          <w:szCs w:val="24"/>
          <w:lang w:val="en-US"/>
        </w:rPr>
        <w:t>motions about choosing</w:t>
      </w:r>
      <w:r w:rsidR="009A694C" w:rsidRPr="00CC2954">
        <w:rPr>
          <w:rFonts w:ascii="Times New Roman" w:hAnsi="Times New Roman"/>
          <w:sz w:val="24"/>
          <w:szCs w:val="24"/>
          <w:lang w:val="en-US"/>
        </w:rPr>
        <w:t xml:space="preserve"> </w:t>
      </w:r>
      <w:r w:rsidR="00852E9D" w:rsidRPr="00CC2954">
        <w:rPr>
          <w:rFonts w:ascii="Times New Roman" w:hAnsi="Times New Roman"/>
          <w:sz w:val="24"/>
          <w:szCs w:val="24"/>
          <w:lang w:val="en-US"/>
        </w:rPr>
        <w:t>detention on remand</w:t>
      </w:r>
      <w:r w:rsidR="001F4083" w:rsidRPr="00CC2954">
        <w:rPr>
          <w:rFonts w:ascii="Times New Roman" w:hAnsi="Times New Roman"/>
          <w:sz w:val="24"/>
          <w:szCs w:val="24"/>
          <w:lang w:val="en-US"/>
        </w:rPr>
        <w:t>,</w:t>
      </w:r>
      <w:r w:rsidR="00852E9D" w:rsidRPr="00CC2954">
        <w:rPr>
          <w:rFonts w:ascii="Times New Roman" w:hAnsi="Times New Roman"/>
          <w:sz w:val="24"/>
          <w:szCs w:val="24"/>
          <w:lang w:val="en-US"/>
        </w:rPr>
        <w:t xml:space="preserve"> courts ignore the lack of </w:t>
      </w:r>
      <w:r w:rsidR="008D12AE">
        <w:rPr>
          <w:rFonts w:ascii="Times New Roman" w:hAnsi="Times New Roman"/>
          <w:sz w:val="24"/>
          <w:szCs w:val="24"/>
          <w:lang w:val="en-US"/>
        </w:rPr>
        <w:t>«</w:t>
      </w:r>
      <w:r w:rsidR="00852E9D" w:rsidRPr="00CC2954">
        <w:rPr>
          <w:rFonts w:ascii="Times New Roman" w:hAnsi="Times New Roman"/>
          <w:sz w:val="24"/>
          <w:szCs w:val="24"/>
          <w:lang w:val="en-US"/>
        </w:rPr>
        <w:t>reasonable suspicion</w:t>
      </w:r>
      <w:r w:rsidR="008D12AE">
        <w:rPr>
          <w:rFonts w:ascii="Times New Roman" w:hAnsi="Times New Roman"/>
          <w:sz w:val="24"/>
          <w:szCs w:val="24"/>
          <w:lang w:val="en-US"/>
        </w:rPr>
        <w:t>»</w:t>
      </w:r>
      <w:r w:rsidR="00852E9D" w:rsidRPr="00CC2954">
        <w:rPr>
          <w:rFonts w:ascii="Times New Roman" w:hAnsi="Times New Roman"/>
          <w:sz w:val="24"/>
          <w:szCs w:val="24"/>
          <w:lang w:val="en-US"/>
        </w:rPr>
        <w:t>;</w:t>
      </w:r>
    </w:p>
    <w:p w:rsidR="00852E9D" w:rsidRPr="00CC2954" w:rsidRDefault="00EA1A2D" w:rsidP="00FD6F9E">
      <w:pPr>
        <w:pStyle w:val="a7"/>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w:t>
      </w:r>
      <w:r w:rsidR="00852E9D" w:rsidRPr="00CC2954">
        <w:rPr>
          <w:rFonts w:ascii="Times New Roman" w:hAnsi="Times New Roman"/>
          <w:sz w:val="24"/>
          <w:szCs w:val="24"/>
          <w:lang w:val="en-US"/>
        </w:rPr>
        <w:t xml:space="preserve"> </w:t>
      </w:r>
      <w:r w:rsidR="00852E9D" w:rsidRPr="00CC2954">
        <w:rPr>
          <w:rFonts w:ascii="Times New Roman" w:eastAsia="Times New Roman" w:hAnsi="Times New Roman"/>
          <w:sz w:val="24"/>
          <w:szCs w:val="24"/>
          <w:lang w:val="en-US"/>
        </w:rPr>
        <w:t xml:space="preserve">compensation system for illegal </w:t>
      </w:r>
      <w:r w:rsidR="00781920" w:rsidRPr="00CC2954">
        <w:rPr>
          <w:rFonts w:ascii="Times New Roman" w:eastAsia="Times New Roman" w:hAnsi="Times New Roman"/>
          <w:sz w:val="24"/>
          <w:szCs w:val="24"/>
          <w:lang w:val="en-US"/>
        </w:rPr>
        <w:t xml:space="preserve">arrest or </w:t>
      </w:r>
      <w:r w:rsidR="007751BC" w:rsidRPr="00CC2954">
        <w:rPr>
          <w:rFonts w:ascii="Times New Roman" w:eastAsia="Times New Roman" w:hAnsi="Times New Roman"/>
          <w:sz w:val="24"/>
          <w:szCs w:val="24"/>
          <w:lang w:val="en-US"/>
        </w:rPr>
        <w:t xml:space="preserve">pre-trial </w:t>
      </w:r>
      <w:r w:rsidR="00852E9D" w:rsidRPr="00CC2954">
        <w:rPr>
          <w:rFonts w:ascii="Times New Roman" w:eastAsia="Times New Roman" w:hAnsi="Times New Roman"/>
          <w:sz w:val="24"/>
          <w:szCs w:val="24"/>
          <w:lang w:val="en-US"/>
        </w:rPr>
        <w:t>detention is not effective in practice</w:t>
      </w:r>
      <w:r w:rsidR="00852E9D" w:rsidRPr="00CC2954">
        <w:rPr>
          <w:rFonts w:ascii="Times New Roman" w:hAnsi="Times New Roman"/>
          <w:sz w:val="24"/>
          <w:szCs w:val="24"/>
          <w:lang w:val="en-US"/>
        </w:rPr>
        <w:t xml:space="preserve">. </w:t>
      </w:r>
      <w:r w:rsidR="001F4083" w:rsidRPr="00CC2954">
        <w:rPr>
          <w:rFonts w:ascii="Times New Roman" w:hAnsi="Times New Roman"/>
          <w:sz w:val="24"/>
          <w:szCs w:val="24"/>
          <w:lang w:val="en-US"/>
        </w:rPr>
        <w:t>T</w:t>
      </w:r>
      <w:r w:rsidR="007751BC" w:rsidRPr="00CC2954">
        <w:rPr>
          <w:rFonts w:ascii="Times New Roman" w:hAnsi="Times New Roman"/>
          <w:sz w:val="24"/>
          <w:szCs w:val="24"/>
          <w:lang w:val="en-US"/>
        </w:rPr>
        <w:t>here are only two cases with judgment on monetary compensation for the victims came into force</w:t>
      </w:r>
      <w:r w:rsidR="00852E9D" w:rsidRPr="00CC2954">
        <w:rPr>
          <w:rFonts w:ascii="Times New Roman" w:hAnsi="Times New Roman"/>
          <w:sz w:val="24"/>
          <w:szCs w:val="24"/>
          <w:lang w:val="en-US"/>
        </w:rPr>
        <w:t>;</w:t>
      </w:r>
    </w:p>
    <w:p w:rsidR="00852E9D" w:rsidRPr="00CC2954" w:rsidRDefault="00EA1A2D" w:rsidP="00FD6F9E">
      <w:pPr>
        <w:pStyle w:val="a7"/>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w:t>
      </w:r>
      <w:r w:rsidR="00852E9D" w:rsidRPr="00CC2954">
        <w:rPr>
          <w:rFonts w:ascii="Times New Roman" w:hAnsi="Times New Roman"/>
          <w:sz w:val="24"/>
          <w:szCs w:val="24"/>
          <w:lang w:val="en-US"/>
        </w:rPr>
        <w:t xml:space="preserve"> when issuing rulings</w:t>
      </w:r>
      <w:r w:rsidR="009A694C" w:rsidRPr="00CC2954">
        <w:rPr>
          <w:rFonts w:ascii="Times New Roman" w:hAnsi="Times New Roman"/>
          <w:sz w:val="24"/>
          <w:szCs w:val="24"/>
          <w:lang w:val="en-US"/>
        </w:rPr>
        <w:t xml:space="preserve"> </w:t>
      </w:r>
      <w:r w:rsidR="00852E9D" w:rsidRPr="00CC2954">
        <w:rPr>
          <w:rFonts w:ascii="Times New Roman" w:hAnsi="Times New Roman"/>
          <w:sz w:val="24"/>
          <w:szCs w:val="24"/>
          <w:lang w:val="en-US"/>
        </w:rPr>
        <w:t>on extradition arr</w:t>
      </w:r>
      <w:r w:rsidR="001F4083" w:rsidRPr="00CC2954">
        <w:rPr>
          <w:rFonts w:ascii="Times New Roman" w:hAnsi="Times New Roman"/>
          <w:sz w:val="24"/>
          <w:szCs w:val="24"/>
          <w:lang w:val="en-US"/>
        </w:rPr>
        <w:t>est or on refusal to quash the p</w:t>
      </w:r>
      <w:r w:rsidR="00852E9D" w:rsidRPr="00CC2954">
        <w:rPr>
          <w:rFonts w:ascii="Times New Roman" w:hAnsi="Times New Roman"/>
          <w:sz w:val="24"/>
          <w:szCs w:val="24"/>
          <w:lang w:val="en-US"/>
        </w:rPr>
        <w:t>rosecutor’s decisions on extradition in the most cases courts do not pay sufficient attention to circumstances t</w:t>
      </w:r>
      <w:r w:rsidR="001F4083" w:rsidRPr="00CC2954">
        <w:rPr>
          <w:rFonts w:ascii="Times New Roman" w:hAnsi="Times New Roman"/>
          <w:sz w:val="24"/>
          <w:szCs w:val="24"/>
          <w:lang w:val="en-US"/>
        </w:rPr>
        <w:t>hat may prevent the extradition</w:t>
      </w:r>
      <w:r w:rsidR="00852E9D" w:rsidRPr="00CC2954">
        <w:rPr>
          <w:rFonts w:ascii="Times New Roman" w:hAnsi="Times New Roman"/>
          <w:sz w:val="24"/>
          <w:szCs w:val="24"/>
          <w:lang w:val="en-US"/>
        </w:rPr>
        <w:t>;</w:t>
      </w:r>
    </w:p>
    <w:p w:rsidR="009A694C" w:rsidRPr="00CC2954" w:rsidRDefault="00EA1A2D" w:rsidP="00FD6F9E">
      <w:pPr>
        <w:pStyle w:val="a7"/>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w:t>
      </w:r>
      <w:r w:rsidR="00852E9D" w:rsidRPr="00CC2954">
        <w:rPr>
          <w:rFonts w:ascii="Times New Roman" w:hAnsi="Times New Roman"/>
          <w:sz w:val="24"/>
          <w:szCs w:val="24"/>
          <w:lang w:val="en-US"/>
        </w:rPr>
        <w:t xml:space="preserve"> courts refuse to consider the time of temporary arrest (up to 40 days) arrest as part of the overall 12-month limit of extradition arrest, resulted to </w:t>
      </w:r>
      <w:r w:rsidR="001F4083" w:rsidRPr="00CC2954">
        <w:rPr>
          <w:rFonts w:ascii="Times New Roman" w:hAnsi="Times New Roman"/>
          <w:sz w:val="24"/>
          <w:szCs w:val="24"/>
          <w:lang w:val="en-US"/>
        </w:rPr>
        <w:t>unlawful</w:t>
      </w:r>
      <w:r w:rsidR="00852E9D" w:rsidRPr="00CC2954">
        <w:rPr>
          <w:rFonts w:ascii="Times New Roman" w:hAnsi="Times New Roman"/>
          <w:sz w:val="24"/>
          <w:szCs w:val="24"/>
          <w:lang w:val="en-US"/>
        </w:rPr>
        <w:t xml:space="preserve"> detention of the persons beyond the statutory limit.</w:t>
      </w:r>
    </w:p>
    <w:p w:rsidR="009A694C" w:rsidRPr="00CC2954" w:rsidRDefault="00852E9D" w:rsidP="00FD6F9E">
      <w:pPr>
        <w:spacing w:after="120"/>
        <w:ind w:firstLine="567"/>
        <w:rPr>
          <w:rFonts w:ascii="Times New Roman" w:eastAsia="Cambria" w:hAnsi="Times New Roman"/>
          <w:b/>
          <w:bCs/>
          <w:sz w:val="24"/>
          <w:szCs w:val="24"/>
          <w:lang w:val="en-US"/>
        </w:rPr>
      </w:pPr>
      <w:r w:rsidRPr="00CC2954">
        <w:rPr>
          <w:rFonts w:ascii="Times New Roman" w:eastAsia="Cambria" w:hAnsi="Times New Roman"/>
          <w:b/>
          <w:bCs/>
          <w:sz w:val="24"/>
          <w:szCs w:val="24"/>
          <w:lang w:val="en-US"/>
        </w:rPr>
        <w:t>ІІІ. Shortcomings of national legislation</w:t>
      </w:r>
    </w:p>
    <w:p w:rsidR="009A694C" w:rsidRPr="00CC2954" w:rsidRDefault="00852E9D" w:rsidP="00FD6F9E">
      <w:pPr>
        <w:pStyle w:val="a7"/>
        <w:numPr>
          <w:ilvl w:val="0"/>
          <w:numId w:val="20"/>
        </w:numPr>
        <w:tabs>
          <w:tab w:val="left" w:pos="360"/>
        </w:tabs>
        <w:spacing w:after="120"/>
        <w:ind w:left="0" w:right="20" w:firstLine="567"/>
        <w:contextualSpacing w:val="0"/>
        <w:rPr>
          <w:rFonts w:ascii="Times New Roman" w:hAnsi="Times New Roman"/>
          <w:sz w:val="24"/>
          <w:szCs w:val="24"/>
          <w:lang w:val="en-US"/>
        </w:rPr>
      </w:pPr>
      <w:r w:rsidRPr="00CC2954">
        <w:rPr>
          <w:rFonts w:ascii="Times New Roman" w:hAnsi="Times New Roman"/>
          <w:sz w:val="24"/>
          <w:szCs w:val="24"/>
          <w:lang w:val="en-US"/>
        </w:rPr>
        <w:t>The new CCP greatly expanded the guarantees for detainees and introduced alternative preventive measures such as house arrest and bail</w:t>
      </w:r>
      <w:r w:rsidR="007751BC" w:rsidRPr="00CC2954">
        <w:rPr>
          <w:rFonts w:ascii="Times New Roman" w:hAnsi="Times New Roman"/>
          <w:sz w:val="24"/>
          <w:szCs w:val="24"/>
          <w:lang w:val="en-US"/>
        </w:rPr>
        <w:t xml:space="preserve">. </w:t>
      </w:r>
      <w:r w:rsidRPr="00CC2954">
        <w:rPr>
          <w:rFonts w:ascii="Times New Roman" w:hAnsi="Times New Roman"/>
          <w:sz w:val="24"/>
          <w:szCs w:val="24"/>
          <w:lang w:val="en-US"/>
        </w:rPr>
        <w:t xml:space="preserve">However, </w:t>
      </w:r>
      <w:r w:rsidR="007751BC" w:rsidRPr="00CC2954">
        <w:rPr>
          <w:rFonts w:ascii="Times New Roman" w:hAnsi="Times New Roman"/>
          <w:sz w:val="24"/>
          <w:szCs w:val="24"/>
          <w:lang w:val="en-US"/>
        </w:rPr>
        <w:t>it</w:t>
      </w:r>
      <w:r w:rsidRPr="00CC2954">
        <w:rPr>
          <w:rFonts w:ascii="Times New Roman" w:hAnsi="Times New Roman"/>
          <w:sz w:val="24"/>
          <w:szCs w:val="24"/>
          <w:lang w:val="en-US"/>
        </w:rPr>
        <w:t xml:space="preserve"> has certain shortcomings that cause the systematic violation of the rights of suspects and accused for liberty.</w:t>
      </w:r>
    </w:p>
    <w:p w:rsidR="0050710F" w:rsidRPr="00CC2954" w:rsidRDefault="0050710F" w:rsidP="00FD6F9E">
      <w:pPr>
        <w:pStyle w:val="a7"/>
        <w:numPr>
          <w:ilvl w:val="0"/>
          <w:numId w:val="20"/>
        </w:numPr>
        <w:tabs>
          <w:tab w:val="left" w:pos="360"/>
        </w:tabs>
        <w:spacing w:after="120"/>
        <w:ind w:left="0" w:right="20" w:firstLine="567"/>
        <w:contextualSpacing w:val="0"/>
        <w:rPr>
          <w:rFonts w:ascii="Times New Roman" w:hAnsi="Times New Roman"/>
          <w:sz w:val="24"/>
          <w:szCs w:val="24"/>
          <w:lang w:val="en-US"/>
        </w:rPr>
      </w:pPr>
      <w:r w:rsidRPr="00CC2954">
        <w:rPr>
          <w:rFonts w:ascii="Times New Roman" w:hAnsi="Times New Roman"/>
          <w:sz w:val="24"/>
          <w:szCs w:val="24"/>
          <w:lang w:val="en-US"/>
        </w:rPr>
        <w:t>The new CCP greatly expanded the guarantees for detainees and introduced alternative preventive measures such as house arrest and bail. However, it has certain shortcomings that cause the systematic violation of the rights of suspects and accused for liberty particularly, the possibility of “automatic” prolongation of pretrial detention (selected during pretrial investigation) at court’s preparatory heating (Article 315 of the CCP)</w:t>
      </w:r>
      <w:r w:rsidRPr="00CC2954">
        <w:rPr>
          <w:rStyle w:val="a6"/>
          <w:rFonts w:ascii="Times New Roman" w:hAnsi="Times New Roman"/>
          <w:sz w:val="24"/>
          <w:szCs w:val="24"/>
          <w:lang w:val="en-US"/>
        </w:rPr>
        <w:footnoteReference w:id="21"/>
      </w:r>
      <w:r w:rsidRPr="00CC2954">
        <w:rPr>
          <w:rFonts w:ascii="Times New Roman" w:hAnsi="Times New Roman"/>
          <w:sz w:val="24"/>
          <w:szCs w:val="24"/>
          <w:lang w:val="en-US"/>
        </w:rPr>
        <w:t xml:space="preserve"> and even non-reconsidering up to two months the necessity to prolong the detention when the matter has not determined at preparatory hearing and the term of the detention set by the investigating judge have expired (Article 331). The last problem was stressed by the ECtHR in </w:t>
      </w:r>
      <w:r w:rsidRPr="00CC2954">
        <w:rPr>
          <w:rFonts w:ascii="Times New Roman" w:hAnsi="Times New Roman"/>
          <w:sz w:val="24"/>
          <w:szCs w:val="24"/>
          <w:shd w:val="clear" w:color="auto" w:fill="FFFFFF"/>
          <w:lang w:val="en-US"/>
        </w:rPr>
        <w:t xml:space="preserve">Chanyev versus Ukraine </w:t>
      </w:r>
      <w:r w:rsidR="005B330C" w:rsidRPr="00CC2954">
        <w:rPr>
          <w:rFonts w:ascii="Times New Roman" w:hAnsi="Times New Roman"/>
          <w:sz w:val="24"/>
          <w:szCs w:val="24"/>
          <w:shd w:val="clear" w:color="auto" w:fill="FFFFFF"/>
          <w:lang w:val="en-US"/>
        </w:rPr>
        <w:t>case;</w:t>
      </w:r>
      <w:r w:rsidRPr="00CC2954">
        <w:rPr>
          <w:rFonts w:ascii="Times New Roman" w:hAnsi="Times New Roman"/>
          <w:sz w:val="24"/>
          <w:szCs w:val="24"/>
          <w:shd w:val="clear" w:color="auto" w:fill="FFFFFF"/>
          <w:lang w:val="en-US"/>
        </w:rPr>
        <w:t xml:space="preserve"> however no legislative amendments have been introduced.</w:t>
      </w:r>
    </w:p>
    <w:p w:rsidR="00852E9D" w:rsidRPr="00CC2954" w:rsidRDefault="00852E9D" w:rsidP="00FD6F9E">
      <w:pPr>
        <w:pStyle w:val="a7"/>
        <w:numPr>
          <w:ilvl w:val="0"/>
          <w:numId w:val="20"/>
        </w:numPr>
        <w:tabs>
          <w:tab w:val="left" w:pos="360"/>
        </w:tabs>
        <w:spacing w:after="120"/>
        <w:ind w:left="0" w:right="20" w:firstLine="567"/>
        <w:contextualSpacing w:val="0"/>
        <w:rPr>
          <w:rFonts w:ascii="Times New Roman" w:hAnsi="Times New Roman"/>
          <w:sz w:val="24"/>
          <w:szCs w:val="24"/>
          <w:shd w:val="clear" w:color="auto" w:fill="FFFFFF"/>
          <w:lang w:val="en-US"/>
        </w:rPr>
      </w:pPr>
      <w:r w:rsidRPr="00CC2954">
        <w:rPr>
          <w:rFonts w:ascii="Times New Roman" w:hAnsi="Times New Roman"/>
          <w:sz w:val="24"/>
          <w:szCs w:val="24"/>
          <w:shd w:val="clear" w:color="auto" w:fill="FFFFFF"/>
          <w:lang w:val="en-US"/>
        </w:rPr>
        <w:t>In addition, according to § 5 of Article 176 of the CCP alternatives to detention preventive measures cannot be applied to persons suspected or accused of committing crimes related to encroachment on national security and terrorism. In our view, such a legal ban obliges courts to make decisions in favour of deprivation of liberty, which is incompatible with international standards provided in the Convention and ICPR.</w:t>
      </w:r>
    </w:p>
    <w:p w:rsidR="009A694C" w:rsidRPr="00CC2954" w:rsidRDefault="00852E9D" w:rsidP="00FD6F9E">
      <w:pPr>
        <w:pStyle w:val="a7"/>
        <w:numPr>
          <w:ilvl w:val="0"/>
          <w:numId w:val="20"/>
        </w:numPr>
        <w:tabs>
          <w:tab w:val="left" w:pos="360"/>
        </w:tabs>
        <w:spacing w:after="120"/>
        <w:ind w:left="0" w:right="20" w:firstLine="567"/>
        <w:contextualSpacing w:val="0"/>
        <w:rPr>
          <w:rFonts w:ascii="Times New Roman" w:hAnsi="Times New Roman"/>
          <w:sz w:val="24"/>
          <w:szCs w:val="24"/>
          <w:shd w:val="clear" w:color="auto" w:fill="FFFFFF"/>
          <w:lang w:val="en-US"/>
        </w:rPr>
      </w:pPr>
      <w:r w:rsidRPr="00CC2954">
        <w:rPr>
          <w:rFonts w:ascii="Times New Roman" w:hAnsi="Times New Roman"/>
          <w:sz w:val="24"/>
          <w:szCs w:val="24"/>
          <w:shd w:val="clear" w:color="auto" w:fill="FFFFFF"/>
          <w:lang w:val="en-US"/>
        </w:rPr>
        <w:t>Also, in 2014 the CCP was supplemented by Article 615, which stipulates that in areas which has legal regime of martial law, state of emergency, the antiterrorist operation in case of impossibility to perform</w:t>
      </w:r>
      <w:r w:rsidR="009A694C" w:rsidRPr="00CC2954">
        <w:rPr>
          <w:rFonts w:ascii="Times New Roman" w:hAnsi="Times New Roman"/>
          <w:sz w:val="24"/>
          <w:szCs w:val="24"/>
          <w:shd w:val="clear" w:color="auto" w:fill="FFFFFF"/>
          <w:lang w:val="en-US"/>
        </w:rPr>
        <w:t xml:space="preserve"> </w:t>
      </w:r>
      <w:r w:rsidRPr="00CC2954">
        <w:rPr>
          <w:rFonts w:ascii="Times New Roman" w:hAnsi="Times New Roman"/>
          <w:sz w:val="24"/>
          <w:szCs w:val="24"/>
          <w:shd w:val="clear" w:color="auto" w:fill="FFFFFF"/>
          <w:lang w:val="en-US"/>
        </w:rPr>
        <w:t>the functions by an investigating judge his/her powers</w:t>
      </w:r>
      <w:r w:rsidRPr="00CC2954">
        <w:rPr>
          <w:rFonts w:ascii="Times New Roman" w:hAnsi="Times New Roman"/>
          <w:sz w:val="24"/>
          <w:szCs w:val="24"/>
          <w:lang w:val="en-US"/>
        </w:rPr>
        <w:t xml:space="preserve">, </w:t>
      </w:r>
      <w:r w:rsidRPr="00CC2954">
        <w:rPr>
          <w:rFonts w:ascii="Times New Roman" w:hAnsi="Times New Roman"/>
          <w:sz w:val="24"/>
          <w:szCs w:val="24"/>
          <w:shd w:val="clear" w:color="auto" w:fill="FFFFFF"/>
          <w:lang w:val="en-US"/>
        </w:rPr>
        <w:t>these functions are performed by an</w:t>
      </w:r>
      <w:r w:rsidR="009A694C" w:rsidRPr="00CC2954">
        <w:rPr>
          <w:rFonts w:ascii="Times New Roman" w:hAnsi="Times New Roman"/>
          <w:sz w:val="24"/>
          <w:szCs w:val="24"/>
          <w:shd w:val="clear" w:color="auto" w:fill="FFFFFF"/>
          <w:lang w:val="en-US"/>
        </w:rPr>
        <w:t xml:space="preserve"> </w:t>
      </w:r>
      <w:r w:rsidRPr="00CC2954">
        <w:rPr>
          <w:rFonts w:ascii="Times New Roman" w:hAnsi="Times New Roman"/>
          <w:sz w:val="24"/>
          <w:szCs w:val="24"/>
          <w:shd w:val="clear" w:color="auto" w:fill="FFFFFF"/>
          <w:lang w:val="en-US"/>
        </w:rPr>
        <w:t>appropriate prosecutor. Thus, that article gives the prosecutor the authority to depriving people of liberty for up to 30 days without any judicial review of the legality of detention that is serious violation of the Constitution of Ukraine and international norms.</w:t>
      </w:r>
    </w:p>
    <w:p w:rsidR="009A694C" w:rsidRPr="00CC2954" w:rsidRDefault="00852E9D" w:rsidP="00FD6F9E">
      <w:pPr>
        <w:shd w:val="clear" w:color="auto" w:fill="FFFFFF"/>
        <w:snapToGrid w:val="0"/>
        <w:spacing w:after="120"/>
        <w:ind w:firstLine="567"/>
        <w:rPr>
          <w:rFonts w:ascii="Times New Roman" w:hAnsi="Times New Roman"/>
          <w:b/>
          <w:bCs/>
          <w:sz w:val="28"/>
          <w:szCs w:val="28"/>
          <w:lang w:val="en-US"/>
        </w:rPr>
      </w:pPr>
      <w:r w:rsidRPr="00CC2954">
        <w:rPr>
          <w:rFonts w:ascii="Times New Roman" w:hAnsi="Times New Roman"/>
          <w:b/>
          <w:bCs/>
          <w:sz w:val="28"/>
          <w:szCs w:val="28"/>
          <w:lang w:val="en-US"/>
        </w:rPr>
        <w:t>Right to fair trial (criminal aspect)</w:t>
      </w:r>
    </w:p>
    <w:p w:rsidR="009A694C" w:rsidRPr="00CC2954" w:rsidRDefault="00925E73" w:rsidP="00FD6F9E">
      <w:pPr>
        <w:pStyle w:val="a7"/>
        <w:numPr>
          <w:ilvl w:val="0"/>
          <w:numId w:val="17"/>
        </w:numPr>
        <w:shd w:val="clear" w:color="auto" w:fill="FFFFFF"/>
        <w:snapToGrid w:val="0"/>
        <w:spacing w:after="120"/>
        <w:ind w:left="0" w:firstLine="567"/>
        <w:contextualSpacing w:val="0"/>
        <w:rPr>
          <w:rFonts w:ascii="Times New Roman" w:hAnsi="Times New Roman"/>
          <w:b/>
          <w:bCs/>
          <w:sz w:val="24"/>
          <w:szCs w:val="24"/>
          <w:lang w:val="en-US"/>
        </w:rPr>
      </w:pPr>
      <w:r w:rsidRPr="00CC2954">
        <w:rPr>
          <w:rFonts w:ascii="Times New Roman" w:hAnsi="Times New Roman"/>
          <w:b/>
          <w:bCs/>
          <w:sz w:val="24"/>
          <w:szCs w:val="24"/>
          <w:lang w:val="en-US"/>
        </w:rPr>
        <w:t>General considerations</w:t>
      </w:r>
    </w:p>
    <w:p w:rsidR="009A694C" w:rsidRPr="00CC2954" w:rsidRDefault="00852E9D" w:rsidP="00FD6F9E">
      <w:pPr>
        <w:pStyle w:val="a7"/>
        <w:numPr>
          <w:ilvl w:val="0"/>
          <w:numId w:val="20"/>
        </w:numPr>
        <w:shd w:val="clear" w:color="auto" w:fill="FFFFFF"/>
        <w:snapToGrid w:val="0"/>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lastRenderedPageBreak/>
        <w:t>Since previous reporting periods Ukraine mostly accomplish the recommendations given by the UN HRC concerning administration of justice and securing the right to a fair trial in aspect of constitutional and statutory reforms.</w:t>
      </w:r>
      <w:r w:rsidR="00925E73" w:rsidRPr="00CC2954">
        <w:rPr>
          <w:rFonts w:ascii="Times New Roman" w:hAnsi="Times New Roman"/>
          <w:sz w:val="24"/>
          <w:szCs w:val="24"/>
          <w:lang w:val="en-US"/>
        </w:rPr>
        <w:t xml:space="preserve"> From other side,</w:t>
      </w:r>
      <w:r w:rsidRPr="00CC2954">
        <w:rPr>
          <w:rFonts w:ascii="Times New Roman" w:hAnsi="Times New Roman"/>
          <w:sz w:val="24"/>
          <w:szCs w:val="24"/>
          <w:lang w:val="en-US"/>
        </w:rPr>
        <w:t xml:space="preserve"> the special report </w:t>
      </w:r>
      <w:r w:rsidR="00925E73" w:rsidRPr="00CC2954">
        <w:rPr>
          <w:rFonts w:ascii="Times New Roman" w:hAnsi="Times New Roman"/>
          <w:sz w:val="24"/>
          <w:szCs w:val="24"/>
          <w:lang w:val="en-US"/>
        </w:rPr>
        <w:t>of</w:t>
      </w:r>
      <w:r w:rsidRPr="00CC2954">
        <w:rPr>
          <w:rFonts w:ascii="Times New Roman" w:hAnsi="Times New Roman"/>
          <w:sz w:val="24"/>
          <w:szCs w:val="24"/>
          <w:lang w:val="en-US"/>
        </w:rPr>
        <w:t xml:space="preserve"> the Ombudsperson pointed out that very often judges in trial and appeal had violated certain rules, showed prejudice and non-objectivity</w:t>
      </w:r>
      <w:r w:rsidRPr="00CC2954">
        <w:rPr>
          <w:rStyle w:val="a6"/>
          <w:rFonts w:ascii="Times New Roman" w:hAnsi="Times New Roman"/>
          <w:sz w:val="24"/>
          <w:szCs w:val="24"/>
          <w:lang w:val="en-US"/>
        </w:rPr>
        <w:footnoteReference w:id="22"/>
      </w:r>
      <w:r w:rsidRPr="00CC2954">
        <w:rPr>
          <w:rFonts w:ascii="Times New Roman" w:hAnsi="Times New Roman"/>
          <w:sz w:val="24"/>
          <w:szCs w:val="24"/>
          <w:lang w:val="en-US"/>
        </w:rPr>
        <w:t>. The Ombudsperson also found some disproportionate restrictions of defence in comparison with prosecution, notably during consideration of motions submitted by parties</w:t>
      </w:r>
      <w:r w:rsidRPr="00CC2954">
        <w:rPr>
          <w:rStyle w:val="a6"/>
          <w:rFonts w:ascii="Times New Roman" w:hAnsi="Times New Roman"/>
          <w:sz w:val="24"/>
          <w:szCs w:val="24"/>
          <w:lang w:val="en-US"/>
        </w:rPr>
        <w:footnoteReference w:id="23"/>
      </w:r>
      <w:r w:rsidRPr="00CC2954">
        <w:rPr>
          <w:rFonts w:ascii="Times New Roman" w:hAnsi="Times New Roman"/>
          <w:sz w:val="24"/>
          <w:szCs w:val="24"/>
          <w:lang w:val="en-US"/>
        </w:rPr>
        <w:t>.</w:t>
      </w:r>
    </w:p>
    <w:p w:rsidR="009A694C" w:rsidRPr="00CC2954" w:rsidRDefault="00852E9D" w:rsidP="00FD6F9E">
      <w:pPr>
        <w:pStyle w:val="a7"/>
        <w:numPr>
          <w:ilvl w:val="0"/>
          <w:numId w:val="17"/>
        </w:numPr>
        <w:shd w:val="clear" w:color="auto" w:fill="FFFFFF"/>
        <w:snapToGrid w:val="0"/>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Presumption of innocence</w:t>
      </w:r>
    </w:p>
    <w:p w:rsidR="009A694C" w:rsidRPr="00CC2954" w:rsidRDefault="00852E9D" w:rsidP="00FD6F9E">
      <w:pPr>
        <w:pStyle w:val="a7"/>
        <w:numPr>
          <w:ilvl w:val="0"/>
          <w:numId w:val="20"/>
        </w:numPr>
        <w:shd w:val="clear" w:color="auto" w:fill="FFFFFF"/>
        <w:spacing w:after="120"/>
        <w:ind w:left="0" w:firstLine="567"/>
        <w:contextualSpacing w:val="0"/>
        <w:rPr>
          <w:rFonts w:ascii="Times New Roman" w:hAnsi="Times New Roman"/>
          <w:sz w:val="24"/>
          <w:szCs w:val="24"/>
          <w:shd w:val="clear" w:color="auto" w:fill="FFFFFF"/>
          <w:lang w:val="en-US" w:eastAsia="ru-RU"/>
        </w:rPr>
      </w:pPr>
      <w:r w:rsidRPr="00CC2954">
        <w:rPr>
          <w:rFonts w:ascii="Times New Roman" w:hAnsi="Times New Roman"/>
          <w:sz w:val="24"/>
          <w:szCs w:val="24"/>
          <w:lang w:val="en-US" w:eastAsia="ru-RU"/>
        </w:rPr>
        <w:t xml:space="preserve">Despite of the presumption of innocence foreseen by </w:t>
      </w:r>
      <w:r w:rsidRPr="00CC2954">
        <w:rPr>
          <w:rFonts w:ascii="Times New Roman" w:hAnsi="Times New Roman"/>
          <w:sz w:val="24"/>
          <w:szCs w:val="24"/>
          <w:lang w:val="en-US"/>
        </w:rPr>
        <w:t>§ 2 Article 14 of the ICCPR</w:t>
      </w:r>
      <w:r w:rsidRPr="00CC2954">
        <w:rPr>
          <w:rFonts w:ascii="Times New Roman" w:hAnsi="Times New Roman"/>
          <w:sz w:val="24"/>
          <w:szCs w:val="24"/>
          <w:lang w:val="en-US" w:eastAsia="ru-RU"/>
        </w:rPr>
        <w:t>, prosecuting authorities often announce about guilt of the person being prosecuted before court verdict.</w:t>
      </w:r>
      <w:r w:rsidRPr="00CC2954">
        <w:rPr>
          <w:rStyle w:val="a6"/>
          <w:rFonts w:ascii="Times New Roman" w:hAnsi="Times New Roman"/>
          <w:sz w:val="24"/>
          <w:szCs w:val="24"/>
          <w:lang w:val="en-US"/>
        </w:rPr>
        <w:footnoteReference w:id="24"/>
      </w:r>
    </w:p>
    <w:p w:rsidR="009A694C" w:rsidRPr="00CC2954" w:rsidRDefault="00852E9D" w:rsidP="00FD6F9E">
      <w:pPr>
        <w:pStyle w:val="Default"/>
        <w:numPr>
          <w:ilvl w:val="0"/>
          <w:numId w:val="17"/>
        </w:numPr>
        <w:spacing w:after="120" w:line="276" w:lineRule="auto"/>
        <w:ind w:left="0" w:firstLine="567"/>
        <w:rPr>
          <w:b/>
          <w:bCs/>
          <w:color w:val="auto"/>
          <w:lang w:val="en-US"/>
        </w:rPr>
      </w:pPr>
      <w:r w:rsidRPr="00CC2954">
        <w:rPr>
          <w:b/>
          <w:bCs/>
          <w:color w:val="auto"/>
          <w:lang w:val="en-US"/>
        </w:rPr>
        <w:t>Right to defence</w:t>
      </w:r>
    </w:p>
    <w:p w:rsidR="00852E9D" w:rsidRPr="00CC2954" w:rsidRDefault="00852E9D" w:rsidP="00FD6F9E">
      <w:pPr>
        <w:pStyle w:val="Default"/>
        <w:numPr>
          <w:ilvl w:val="0"/>
          <w:numId w:val="20"/>
        </w:numPr>
        <w:spacing w:after="120" w:line="276" w:lineRule="auto"/>
        <w:ind w:left="0" w:firstLine="567"/>
        <w:rPr>
          <w:color w:val="auto"/>
          <w:lang w:val="en-US"/>
        </w:rPr>
      </w:pPr>
      <w:r w:rsidRPr="00CC2954">
        <w:rPr>
          <w:color w:val="auto"/>
          <w:lang w:val="en-US"/>
        </w:rPr>
        <w:t>Despite implementation in the national legislation the requirement of §3 (</w:t>
      </w:r>
      <w:r w:rsidR="00461E65" w:rsidRPr="00CC2954">
        <w:rPr>
          <w:color w:val="auto"/>
          <w:lang w:val="en-US"/>
        </w:rPr>
        <w:t>a</w:t>
      </w:r>
      <w:r w:rsidRPr="00CC2954">
        <w:rPr>
          <w:color w:val="auto"/>
          <w:lang w:val="en-US"/>
        </w:rPr>
        <w:t xml:space="preserve">) Article 14 of the ICCPR of prompt informing the defendant </w:t>
      </w:r>
      <w:r w:rsidRPr="00CC2954">
        <w:rPr>
          <w:rFonts w:eastAsia="Times New Roman"/>
          <w:color w:val="auto"/>
          <w:lang w:val="en-US" w:eastAsia="ru-RU"/>
        </w:rPr>
        <w:t xml:space="preserve">in detail of the nature and cause of the charge against </w:t>
      </w:r>
      <w:r w:rsidR="00C94FA0" w:rsidRPr="00CC2954">
        <w:rPr>
          <w:rFonts w:eastAsia="Times New Roman"/>
          <w:color w:val="auto"/>
          <w:lang w:val="en-US" w:eastAsia="ru-RU"/>
        </w:rPr>
        <w:t>him</w:t>
      </w:r>
      <w:r w:rsidRPr="00CC2954">
        <w:rPr>
          <w:color w:val="auto"/>
          <w:lang w:val="en-US"/>
        </w:rPr>
        <w:t>, in practice this rule was violated either during arrest or court proceedings</w:t>
      </w:r>
      <w:r w:rsidRPr="00CC2954">
        <w:rPr>
          <w:rStyle w:val="a6"/>
          <w:color w:val="auto"/>
          <w:lang w:val="en-US"/>
        </w:rPr>
        <w:footnoteReference w:id="25"/>
      </w:r>
      <w:r w:rsidRPr="00CC2954">
        <w:rPr>
          <w:color w:val="auto"/>
          <w:lang w:val="en-US"/>
        </w:rPr>
        <w:t>.</w:t>
      </w:r>
    </w:p>
    <w:p w:rsidR="00852E9D" w:rsidRPr="00CC2954" w:rsidRDefault="00852E9D" w:rsidP="00FD6F9E">
      <w:pPr>
        <w:pStyle w:val="Default"/>
        <w:numPr>
          <w:ilvl w:val="0"/>
          <w:numId w:val="20"/>
        </w:numPr>
        <w:spacing w:after="120" w:line="276" w:lineRule="auto"/>
        <w:ind w:left="0" w:firstLine="567"/>
        <w:rPr>
          <w:color w:val="auto"/>
          <w:lang w:val="en-US"/>
        </w:rPr>
      </w:pPr>
      <w:r w:rsidRPr="00CC2954">
        <w:rPr>
          <w:color w:val="auto"/>
          <w:lang w:val="en-US"/>
        </w:rPr>
        <w:t xml:space="preserve">Para 3 (b) of Article 14 of the ICCPR set out the right to have enough time and </w:t>
      </w:r>
      <w:r w:rsidRPr="00CC2954">
        <w:rPr>
          <w:rFonts w:eastAsia="Times New Roman"/>
          <w:color w:val="auto"/>
          <w:lang w:val="en-US" w:eastAsia="ru-RU"/>
        </w:rPr>
        <w:t>facilities for the preparation of his defence and to communicate with counsel of his own choosing.</w:t>
      </w:r>
    </w:p>
    <w:p w:rsidR="00852E9D" w:rsidRPr="00CC2954" w:rsidRDefault="00852E9D" w:rsidP="00FD6F9E">
      <w:pPr>
        <w:pStyle w:val="Default"/>
        <w:numPr>
          <w:ilvl w:val="0"/>
          <w:numId w:val="20"/>
        </w:numPr>
        <w:spacing w:after="120" w:line="276" w:lineRule="auto"/>
        <w:ind w:left="0" w:firstLine="567"/>
        <w:rPr>
          <w:color w:val="auto"/>
          <w:lang w:val="en-US"/>
        </w:rPr>
      </w:pPr>
      <w:r w:rsidRPr="00CC2954">
        <w:rPr>
          <w:color w:val="auto"/>
          <w:lang w:val="en-US"/>
        </w:rPr>
        <w:t xml:space="preserve">The lack of time for preparation the defence often happened when legal aid is given to a newly detained person. Some practical restrictions before </w:t>
      </w:r>
      <w:r w:rsidR="002E0B79" w:rsidRPr="00CC2954">
        <w:rPr>
          <w:color w:val="auto"/>
          <w:lang w:val="en-US"/>
        </w:rPr>
        <w:t>the initial interrogation exist</w:t>
      </w:r>
      <w:r w:rsidRPr="00CC2954">
        <w:rPr>
          <w:color w:val="auto"/>
          <w:lang w:val="en-US"/>
        </w:rPr>
        <w:t xml:space="preserve">, namely in time of communication between the suspect and his/her lawyer and in access to the case-file papers. If </w:t>
      </w:r>
      <w:r w:rsidR="005B330C" w:rsidRPr="00CC2954">
        <w:rPr>
          <w:color w:val="auto"/>
          <w:lang w:val="en-US"/>
        </w:rPr>
        <w:t>lawyers are</w:t>
      </w:r>
      <w:r w:rsidRPr="00CC2954">
        <w:rPr>
          <w:color w:val="auto"/>
          <w:lang w:val="en-US"/>
        </w:rPr>
        <w:t>engaged for participation in a procedural action, usually they did not have enough time to prepare defence since the action is conducted urgently.</w:t>
      </w:r>
      <w:r w:rsidR="009A694C" w:rsidRPr="00CC2954">
        <w:rPr>
          <w:color w:val="auto"/>
          <w:lang w:val="en-US"/>
        </w:rPr>
        <w:t xml:space="preserve"> </w:t>
      </w:r>
      <w:r w:rsidRPr="00CC2954">
        <w:rPr>
          <w:color w:val="auto"/>
          <w:lang w:val="en-US"/>
        </w:rPr>
        <w:t xml:space="preserve">The same situation often happens while preparation to hearing on motion of choosing of preventive measure. Until </w:t>
      </w:r>
      <w:r w:rsidR="00C94FA0" w:rsidRPr="00CC2954">
        <w:rPr>
          <w:color w:val="auto"/>
          <w:lang w:val="en-US"/>
        </w:rPr>
        <w:t xml:space="preserve">completion of </w:t>
      </w:r>
      <w:r w:rsidRPr="00CC2954">
        <w:rPr>
          <w:color w:val="auto"/>
          <w:lang w:val="en-US"/>
        </w:rPr>
        <w:t xml:space="preserve">pre-trial investigation investigators wish to provide the defence minimum information on the case and often misuse the power to restrain access </w:t>
      </w:r>
      <w:r w:rsidR="005B330C" w:rsidRPr="00CC2954">
        <w:rPr>
          <w:color w:val="auto"/>
          <w:lang w:val="en-US"/>
        </w:rPr>
        <w:t>to case-files</w:t>
      </w:r>
      <w:r w:rsidRPr="00CC2954">
        <w:rPr>
          <w:color w:val="auto"/>
          <w:lang w:val="en-US"/>
        </w:rPr>
        <w:t xml:space="preserve"> when “familiarization with it on this stage of criminal procedure would cripple the pre-trial investigation</w:t>
      </w:r>
      <w:r w:rsidRPr="00CC2954">
        <w:rPr>
          <w:rStyle w:val="a6"/>
          <w:color w:val="auto"/>
          <w:lang w:val="en-US"/>
        </w:rPr>
        <w:footnoteReference w:id="26"/>
      </w:r>
      <w:r w:rsidRPr="00CC2954">
        <w:rPr>
          <w:color w:val="auto"/>
          <w:lang w:val="en-US"/>
        </w:rPr>
        <w:t>. The requirement of conditions of confidentiality of communication between a suspect and a lawyer</w:t>
      </w:r>
      <w:r w:rsidR="007C6077" w:rsidRPr="00CC2954">
        <w:rPr>
          <w:color w:val="auto"/>
          <w:lang w:val="en-US"/>
        </w:rPr>
        <w:t>is not always provided</w:t>
      </w:r>
      <w:r w:rsidRPr="00CC2954">
        <w:rPr>
          <w:rStyle w:val="a6"/>
          <w:color w:val="auto"/>
          <w:lang w:val="en-US"/>
        </w:rPr>
        <w:footnoteReference w:id="27"/>
      </w:r>
      <w:r w:rsidRPr="00CC2954">
        <w:rPr>
          <w:rStyle w:val="a6"/>
          <w:color w:val="auto"/>
          <w:lang w:val="en-US"/>
        </w:rPr>
        <w:footnoteReference w:id="28"/>
      </w:r>
      <w:r w:rsidRPr="00CC2954">
        <w:rPr>
          <w:color w:val="auto"/>
          <w:lang w:val="en-US"/>
        </w:rPr>
        <w:t>.</w:t>
      </w:r>
    </w:p>
    <w:p w:rsidR="00852E9D"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According to judicial statistics, the right of an accused to be tried without undue delays foreseen by §3 (c) Article 14 of the ICCPR is not always respected. In particular, in 2016 the number of unconsidered cases increased: cases which have been being tried for more than a half year</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plus 58.8%, more than 1 year</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plus 87.7%, more than 2 years</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in 2 times.</w:t>
      </w:r>
      <w:r w:rsidRPr="00CC2954">
        <w:rPr>
          <w:rFonts w:ascii="Times New Roman" w:hAnsi="Times New Roman"/>
          <w:vertAlign w:val="superscript"/>
          <w:lang w:val="en-US"/>
        </w:rPr>
        <w:footnoteReference w:id="29"/>
      </w:r>
    </w:p>
    <w:p w:rsidR="009A694C"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Criminal proceeding on the basis of agreement is new for Ukraine. However, in practice some shortcomings appear</w:t>
      </w:r>
      <w:r w:rsidRPr="00CC2954">
        <w:rPr>
          <w:rFonts w:ascii="Times New Roman" w:hAnsi="Times New Roman"/>
          <w:vertAlign w:val="superscript"/>
          <w:lang w:val="en-US"/>
        </w:rPr>
        <w:footnoteReference w:id="30"/>
      </w:r>
      <w:r w:rsidRPr="00CC2954">
        <w:rPr>
          <w:rFonts w:ascii="Times New Roman" w:hAnsi="Times New Roman"/>
          <w:sz w:val="24"/>
          <w:szCs w:val="24"/>
          <w:lang w:val="en-US"/>
        </w:rPr>
        <w:t>. In particular, signing a plea bargain under pressure of prosecution. According to the Register</w:t>
      </w:r>
      <w:r w:rsidRPr="00CC2954">
        <w:rPr>
          <w:rFonts w:ascii="Times New Roman" w:hAnsi="Times New Roman"/>
          <w:vertAlign w:val="superscript"/>
          <w:lang w:val="en-US"/>
        </w:rPr>
        <w:footnoteReference w:id="31"/>
      </w:r>
      <w:r w:rsidRPr="00CC2954">
        <w:rPr>
          <w:rFonts w:ascii="Times New Roman" w:hAnsi="Times New Roman"/>
          <w:sz w:val="24"/>
          <w:szCs w:val="24"/>
          <w:lang w:val="en-US"/>
        </w:rPr>
        <w:t xml:space="preserve"> (official judicial statistics is not available) in 2016</w:t>
      </w:r>
      <w:r w:rsidR="00461E65" w:rsidRPr="00CC2954">
        <w:rPr>
          <w:rFonts w:ascii="Times New Roman" w:hAnsi="Times New Roman"/>
          <w:sz w:val="24"/>
          <w:szCs w:val="24"/>
          <w:lang w:val="en-US"/>
        </w:rPr>
        <w:t>,</w:t>
      </w:r>
      <w:r w:rsidR="00C94FA0" w:rsidRPr="00CC2954">
        <w:rPr>
          <w:rFonts w:ascii="Times New Roman" w:hAnsi="Times New Roman"/>
          <w:sz w:val="24"/>
          <w:szCs w:val="24"/>
          <w:lang w:val="en-US"/>
        </w:rPr>
        <w:t>9</w:t>
      </w:r>
      <w:r w:rsidRPr="00CC2954">
        <w:rPr>
          <w:rFonts w:ascii="Times New Roman" w:hAnsi="Times New Roman"/>
          <w:sz w:val="24"/>
          <w:szCs w:val="24"/>
          <w:lang w:val="en-US"/>
        </w:rPr>
        <w:t xml:space="preserve">% of </w:t>
      </w:r>
      <w:r w:rsidRPr="00CC2954">
        <w:rPr>
          <w:rFonts w:ascii="Times New Roman" w:hAnsi="Times New Roman"/>
          <w:sz w:val="24"/>
          <w:szCs w:val="24"/>
          <w:lang w:val="en-US"/>
        </w:rPr>
        <w:lastRenderedPageBreak/>
        <w:t>verdicts passed on the basis of bargain</w:t>
      </w:r>
      <w:r w:rsidR="00C94FA0" w:rsidRPr="00CC2954">
        <w:rPr>
          <w:rFonts w:ascii="Times New Roman" w:hAnsi="Times New Roman"/>
          <w:sz w:val="24"/>
          <w:szCs w:val="24"/>
          <w:lang w:val="en-US"/>
        </w:rPr>
        <w:t xml:space="preserve"> with a victim and</w:t>
      </w:r>
      <w:r w:rsidRPr="00CC2954">
        <w:rPr>
          <w:rFonts w:ascii="Times New Roman" w:hAnsi="Times New Roman"/>
          <w:sz w:val="24"/>
          <w:szCs w:val="24"/>
          <w:lang w:val="en-US"/>
        </w:rPr>
        <w:t xml:space="preserve"> 9% with prosecut</w:t>
      </w:r>
      <w:r w:rsidR="00C94FA0" w:rsidRPr="00CC2954">
        <w:rPr>
          <w:rFonts w:ascii="Times New Roman" w:hAnsi="Times New Roman"/>
          <w:sz w:val="24"/>
          <w:szCs w:val="24"/>
          <w:lang w:val="en-US"/>
        </w:rPr>
        <w:t>ion</w:t>
      </w:r>
      <w:r w:rsidRPr="00CC2954">
        <w:rPr>
          <w:rFonts w:ascii="Times New Roman" w:hAnsi="Times New Roman"/>
          <w:sz w:val="24"/>
          <w:szCs w:val="24"/>
          <w:lang w:val="en-US"/>
        </w:rPr>
        <w:t>. Since15 February 2015, plea bargain proceedings must be conducted only in presence of defence counsel.</w:t>
      </w:r>
      <w:r w:rsidRPr="00CC2954">
        <w:rPr>
          <w:rFonts w:ascii="Times New Roman" w:hAnsi="Times New Roman"/>
          <w:vertAlign w:val="superscript"/>
          <w:lang w:val="en-US"/>
        </w:rPr>
        <w:footnoteReference w:id="32"/>
      </w:r>
      <w:r w:rsidRPr="00CC2954">
        <w:rPr>
          <w:rFonts w:ascii="Times New Roman" w:hAnsi="Times New Roman"/>
          <w:sz w:val="24"/>
          <w:szCs w:val="24"/>
          <w:lang w:val="en-US"/>
        </w:rPr>
        <w:t xml:space="preserve"> This provision is called to protect the defendant from pressure of prosecution to agree with the bargain when he is innocent or </w:t>
      </w:r>
      <w:r w:rsidR="00C0530D" w:rsidRPr="00CC2954">
        <w:rPr>
          <w:rFonts w:ascii="Times New Roman" w:hAnsi="Times New Roman"/>
          <w:sz w:val="24"/>
          <w:szCs w:val="24"/>
          <w:lang w:val="en-US"/>
        </w:rPr>
        <w:t>i</w:t>
      </w:r>
      <w:r w:rsidRPr="00CC2954">
        <w:rPr>
          <w:rFonts w:ascii="Times New Roman" w:hAnsi="Times New Roman"/>
          <w:sz w:val="24"/>
          <w:szCs w:val="24"/>
          <w:lang w:val="en-US"/>
        </w:rPr>
        <w:t xml:space="preserve">f there </w:t>
      </w:r>
      <w:r w:rsidR="00C0530D" w:rsidRPr="00CC2954">
        <w:rPr>
          <w:rFonts w:ascii="Times New Roman" w:hAnsi="Times New Roman"/>
          <w:sz w:val="24"/>
          <w:szCs w:val="24"/>
          <w:lang w:val="en-US"/>
        </w:rPr>
        <w:t>is</w:t>
      </w:r>
      <w:r w:rsidRPr="00CC2954">
        <w:rPr>
          <w:rFonts w:ascii="Times New Roman" w:hAnsi="Times New Roman"/>
          <w:sz w:val="24"/>
          <w:szCs w:val="24"/>
          <w:lang w:val="en-US"/>
        </w:rPr>
        <w:t xml:space="preserve"> no enough evidence of his guilt. Obviously, it can help for defendant to make the deliberate and voluntary choice</w:t>
      </w:r>
      <w:r w:rsidR="005B330C" w:rsidRPr="00CC2954">
        <w:rPr>
          <w:rFonts w:ascii="Times New Roman" w:hAnsi="Times New Roman"/>
          <w:sz w:val="24"/>
          <w:szCs w:val="24"/>
          <w:lang w:val="en-US"/>
        </w:rPr>
        <w:t>.</w:t>
      </w:r>
    </w:p>
    <w:p w:rsidR="009A694C" w:rsidRPr="00CC2954" w:rsidRDefault="00852E9D" w:rsidP="00FD6F9E">
      <w:pPr>
        <w:pStyle w:val="a7"/>
        <w:numPr>
          <w:ilvl w:val="0"/>
          <w:numId w:val="17"/>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Legal aid lawyers activity</w:t>
      </w:r>
    </w:p>
    <w:p w:rsidR="00852E9D"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Implementation of free legal aid system has improved</w:t>
      </w:r>
      <w:r w:rsidR="009A694C" w:rsidRPr="00CC2954">
        <w:rPr>
          <w:rFonts w:ascii="Times New Roman" w:hAnsi="Times New Roman"/>
          <w:sz w:val="24"/>
          <w:szCs w:val="24"/>
          <w:lang w:val="en-US"/>
        </w:rPr>
        <w:t xml:space="preserve"> </w:t>
      </w:r>
      <w:r w:rsidRPr="00CC2954">
        <w:rPr>
          <w:rFonts w:ascii="Times New Roman" w:hAnsi="Times New Roman"/>
          <w:sz w:val="24"/>
          <w:szCs w:val="24"/>
          <w:lang w:val="en-US"/>
        </w:rPr>
        <w:t xml:space="preserve">defendants’ right to legal aid </w:t>
      </w:r>
      <w:r w:rsidR="00461E65" w:rsidRPr="00CC2954">
        <w:rPr>
          <w:rFonts w:ascii="Times New Roman" w:hAnsi="Times New Roman"/>
          <w:sz w:val="24"/>
          <w:szCs w:val="24"/>
          <w:lang w:val="en-US"/>
        </w:rPr>
        <w:t>foreseen</w:t>
      </w:r>
      <w:r w:rsidRPr="00CC2954">
        <w:rPr>
          <w:rFonts w:ascii="Times New Roman" w:hAnsi="Times New Roman"/>
          <w:sz w:val="24"/>
          <w:szCs w:val="24"/>
          <w:lang w:val="en-US"/>
        </w:rPr>
        <w:t xml:space="preserve"> by par. 3 (d) Article 14 of the ICCPR.</w:t>
      </w:r>
    </w:p>
    <w:p w:rsidR="009A694C"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 xml:space="preserve">There are shortcomings in legal aid lawyers’ work. In view of the lawyers’ inactivity in proceedings, the Ombudsperson recommended the National Bar Association and the </w:t>
      </w:r>
      <w:r w:rsidRPr="00CC2954">
        <w:rPr>
          <w:rFonts w:ascii="Times New Roman" w:hAnsi="Times New Roman"/>
          <w:bCs/>
          <w:sz w:val="24"/>
          <w:szCs w:val="24"/>
          <w:lang w:val="en-US"/>
        </w:rPr>
        <w:t xml:space="preserve">Coordinating Centre for Legal Aid </w:t>
      </w:r>
      <w:r w:rsidRPr="00CC2954">
        <w:rPr>
          <w:rFonts w:ascii="Times New Roman" w:hAnsi="Times New Roman"/>
          <w:sz w:val="24"/>
          <w:szCs w:val="24"/>
          <w:lang w:val="en-US"/>
        </w:rPr>
        <w:t xml:space="preserve">to assure measures </w:t>
      </w:r>
      <w:r w:rsidR="005B330C" w:rsidRPr="00CC2954">
        <w:rPr>
          <w:rFonts w:ascii="Times New Roman" w:hAnsi="Times New Roman"/>
          <w:sz w:val="24"/>
          <w:szCs w:val="24"/>
          <w:lang w:val="en-US"/>
        </w:rPr>
        <w:t>for more</w:t>
      </w:r>
      <w:r w:rsidRPr="00CC2954">
        <w:rPr>
          <w:rFonts w:ascii="Times New Roman" w:hAnsi="Times New Roman"/>
          <w:sz w:val="24"/>
          <w:szCs w:val="24"/>
          <w:lang w:val="en-US"/>
        </w:rPr>
        <w:t xml:space="preserve"> active use by lawyers all available procedural </w:t>
      </w:r>
      <w:r w:rsidR="005B330C" w:rsidRPr="00CC2954">
        <w:rPr>
          <w:rFonts w:ascii="Times New Roman" w:hAnsi="Times New Roman"/>
          <w:sz w:val="24"/>
          <w:szCs w:val="24"/>
          <w:lang w:val="en-US"/>
        </w:rPr>
        <w:t>means to</w:t>
      </w:r>
      <w:r w:rsidRPr="00CC2954">
        <w:rPr>
          <w:rFonts w:ascii="Times New Roman" w:hAnsi="Times New Roman"/>
          <w:sz w:val="24"/>
          <w:szCs w:val="24"/>
          <w:lang w:val="en-US"/>
        </w:rPr>
        <w:t xml:space="preserve"> protect rights, freedoms and interests of defendant</w:t>
      </w:r>
      <w:r w:rsidRPr="00CC2954">
        <w:rPr>
          <w:rFonts w:ascii="Times New Roman" w:hAnsi="Times New Roman"/>
          <w:vertAlign w:val="superscript"/>
          <w:lang w:val="en-US"/>
        </w:rPr>
        <w:footnoteReference w:id="33"/>
      </w:r>
      <w:r w:rsidRPr="00CC2954">
        <w:rPr>
          <w:rFonts w:ascii="Times New Roman" w:hAnsi="Times New Roman"/>
          <w:sz w:val="24"/>
          <w:szCs w:val="24"/>
          <w:lang w:val="en-US"/>
        </w:rPr>
        <w:t>.</w:t>
      </w:r>
    </w:p>
    <w:p w:rsidR="00852E9D" w:rsidRPr="00CC2954" w:rsidRDefault="00852E9D" w:rsidP="00FD6F9E">
      <w:pPr>
        <w:pStyle w:val="a7"/>
        <w:numPr>
          <w:ilvl w:val="0"/>
          <w:numId w:val="20"/>
        </w:numPr>
        <w:spacing w:after="120"/>
        <w:ind w:left="0" w:firstLine="567"/>
        <w:contextualSpacing w:val="0"/>
        <w:rPr>
          <w:rFonts w:ascii="Times New Roman" w:eastAsiaTheme="minorHAnsi" w:hAnsi="Times New Roman"/>
          <w:sz w:val="24"/>
          <w:szCs w:val="24"/>
          <w:lang w:val="en-US"/>
        </w:rPr>
      </w:pPr>
      <w:r w:rsidRPr="00CC2954">
        <w:rPr>
          <w:rFonts w:ascii="Times New Roman" w:hAnsi="Times New Roman"/>
          <w:sz w:val="24"/>
          <w:szCs w:val="24"/>
          <w:lang w:val="en-US"/>
        </w:rPr>
        <w:t>The ECtHR have found violations of the right to fair trial in cases, when legal aid had had just a nominal nature</w:t>
      </w:r>
      <w:r w:rsidRPr="00CC2954">
        <w:rPr>
          <w:rFonts w:ascii="Times New Roman" w:hAnsi="Times New Roman"/>
          <w:vertAlign w:val="superscript"/>
          <w:lang w:val="en-US"/>
        </w:rPr>
        <w:footnoteReference w:id="34"/>
      </w:r>
      <w:r w:rsidRPr="00CC2954">
        <w:rPr>
          <w:rFonts w:ascii="Times New Roman" w:hAnsi="Times New Roman"/>
          <w:sz w:val="24"/>
          <w:szCs w:val="24"/>
          <w:lang w:val="en-US"/>
        </w:rPr>
        <w:t>.</w:t>
      </w:r>
    </w:p>
    <w:p w:rsidR="00852E9D"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Procedure of changing counsel, particularly when he|/she does not work properly is provided by the Law “On Free Legal Aid”. However, the CCP contains no provisions on this issue. Experts of the Council of Europe recommended establishing a clear procedure of changing counsel, including upon court decision</w:t>
      </w:r>
      <w:r w:rsidRPr="00CC2954">
        <w:rPr>
          <w:rFonts w:ascii="Times New Roman" w:hAnsi="Times New Roman"/>
          <w:vertAlign w:val="superscript"/>
          <w:lang w:val="en-US"/>
        </w:rPr>
        <w:footnoteReference w:id="35"/>
      </w:r>
      <w:r w:rsidRPr="00CC2954">
        <w:rPr>
          <w:rFonts w:ascii="Times New Roman" w:hAnsi="Times New Roman"/>
          <w:sz w:val="24"/>
          <w:szCs w:val="24"/>
          <w:lang w:val="en-US"/>
        </w:rPr>
        <w:t>. On the other hand, sometimes wrong changing</w:t>
      </w:r>
      <w:r w:rsidR="00162417" w:rsidRPr="00CC2954">
        <w:rPr>
          <w:rFonts w:ascii="Times New Roman" w:hAnsi="Times New Roman"/>
          <w:sz w:val="24"/>
          <w:szCs w:val="24"/>
          <w:lang w:val="en-US"/>
        </w:rPr>
        <w:t xml:space="preserve"> </w:t>
      </w:r>
      <w:r w:rsidRPr="00CC2954">
        <w:rPr>
          <w:rFonts w:ascii="Times New Roman" w:hAnsi="Times New Roman"/>
          <w:sz w:val="24"/>
          <w:szCs w:val="24"/>
          <w:lang w:val="en-US"/>
        </w:rPr>
        <w:t>lawyer take</w:t>
      </w:r>
      <w:r w:rsidR="00C0530D" w:rsidRPr="00CC2954">
        <w:rPr>
          <w:rFonts w:ascii="Times New Roman" w:hAnsi="Times New Roman"/>
          <w:sz w:val="24"/>
          <w:szCs w:val="24"/>
          <w:lang w:val="en-US"/>
        </w:rPr>
        <w:t>s</w:t>
      </w:r>
      <w:r w:rsidRPr="00CC2954">
        <w:rPr>
          <w:rFonts w:ascii="Times New Roman" w:hAnsi="Times New Roman"/>
          <w:sz w:val="24"/>
          <w:szCs w:val="24"/>
          <w:lang w:val="en-US"/>
        </w:rPr>
        <w:t xml:space="preserve"> place</w:t>
      </w:r>
      <w:r w:rsidR="00C94FA0" w:rsidRPr="00CC2954">
        <w:rPr>
          <w:rFonts w:ascii="Times New Roman" w:hAnsi="Times New Roman"/>
          <w:sz w:val="24"/>
          <w:szCs w:val="24"/>
          <w:lang w:val="en-US"/>
        </w:rPr>
        <w:t>.</w:t>
      </w:r>
      <w:r w:rsidRPr="00CC2954">
        <w:rPr>
          <w:rFonts w:ascii="Times New Roman" w:hAnsi="Times New Roman"/>
          <w:sz w:val="24"/>
          <w:szCs w:val="24"/>
          <w:lang w:val="en-US"/>
        </w:rPr>
        <w:t xml:space="preserve"> A </w:t>
      </w:r>
      <w:r w:rsidRPr="00CC2954">
        <w:rPr>
          <w:rFonts w:ascii="Times New Roman" w:hAnsi="Times New Roman"/>
          <w:sz w:val="24"/>
          <w:szCs w:val="24"/>
          <w:lang w:val="en-US" w:eastAsia="ru-RU"/>
        </w:rPr>
        <w:t>counsel ofa defendant’s own choosing</w:t>
      </w:r>
      <w:r w:rsidR="00162417" w:rsidRPr="00CC2954">
        <w:rPr>
          <w:rFonts w:ascii="Times New Roman" w:hAnsi="Times New Roman"/>
          <w:sz w:val="24"/>
          <w:szCs w:val="24"/>
          <w:lang w:val="en-US" w:eastAsia="ru-RU"/>
        </w:rPr>
        <w:t xml:space="preserve"> </w:t>
      </w:r>
      <w:r w:rsidRPr="00CC2954">
        <w:rPr>
          <w:rFonts w:ascii="Times New Roman" w:hAnsi="Times New Roman"/>
          <w:sz w:val="24"/>
          <w:szCs w:val="24"/>
          <w:lang w:val="en-US" w:eastAsia="ru-RU"/>
        </w:rPr>
        <w:t xml:space="preserve">already participating in the case can be </w:t>
      </w:r>
      <w:r w:rsidR="00AE687C" w:rsidRPr="00CC2954">
        <w:rPr>
          <w:rFonts w:ascii="Times New Roman" w:hAnsi="Times New Roman"/>
          <w:sz w:val="24"/>
          <w:szCs w:val="24"/>
          <w:lang w:val="en-US" w:eastAsia="ru-RU"/>
        </w:rPr>
        <w:t xml:space="preserve">temporarily </w:t>
      </w:r>
      <w:r w:rsidRPr="00CC2954">
        <w:rPr>
          <w:rFonts w:ascii="Times New Roman" w:hAnsi="Times New Roman"/>
          <w:sz w:val="24"/>
          <w:szCs w:val="24"/>
          <w:lang w:val="en-US" w:eastAsia="ru-RU"/>
        </w:rPr>
        <w:t>substituted by</w:t>
      </w:r>
      <w:r w:rsidRPr="00CC2954">
        <w:rPr>
          <w:rFonts w:ascii="Times New Roman" w:hAnsi="Times New Roman"/>
          <w:sz w:val="24"/>
          <w:szCs w:val="24"/>
          <w:lang w:val="en-US"/>
        </w:rPr>
        <w:t xml:space="preserve"> a legal aid lawyer appointed under a pretext of urgent necessity to conduct a certain investigative action. Particularly, i</w:t>
      </w:r>
      <w:r w:rsidR="00473CF4" w:rsidRPr="00CC2954">
        <w:rPr>
          <w:rFonts w:ascii="Times New Roman" w:hAnsi="Times New Roman"/>
          <w:sz w:val="24"/>
          <w:szCs w:val="24"/>
          <w:lang w:val="en-US"/>
        </w:rPr>
        <w:t>t</w:t>
      </w:r>
      <w:r w:rsidRPr="00CC2954">
        <w:rPr>
          <w:rFonts w:ascii="Times New Roman" w:hAnsi="Times New Roman"/>
          <w:sz w:val="24"/>
          <w:szCs w:val="24"/>
          <w:lang w:val="en-US"/>
        </w:rPr>
        <w:t xml:space="preserve"> happens at bail-or-jail hearings when the “primary” lawyer has not been timely informed</w:t>
      </w:r>
      <w:r w:rsidR="00C94FA0" w:rsidRPr="00CC2954">
        <w:rPr>
          <w:rFonts w:ascii="Times New Roman" w:hAnsi="Times New Roman"/>
          <w:sz w:val="24"/>
          <w:szCs w:val="24"/>
          <w:lang w:val="en-US"/>
        </w:rPr>
        <w:t>.</w:t>
      </w:r>
      <w:r w:rsidRPr="00CC2954">
        <w:rPr>
          <w:rStyle w:val="a6"/>
          <w:rFonts w:ascii="Times New Roman" w:hAnsi="Times New Roman"/>
          <w:sz w:val="24"/>
          <w:szCs w:val="24"/>
          <w:lang w:val="en-US"/>
        </w:rPr>
        <w:footnoteReference w:id="36"/>
      </w:r>
    </w:p>
    <w:p w:rsidR="009A694C"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eastAsia="ru-RU"/>
        </w:rPr>
      </w:pPr>
      <w:r w:rsidRPr="00CC2954">
        <w:rPr>
          <w:rFonts w:ascii="Times New Roman" w:hAnsi="Times New Roman"/>
          <w:sz w:val="24"/>
          <w:szCs w:val="24"/>
          <w:lang w:val="en-US"/>
        </w:rPr>
        <w:t xml:space="preserve">On 25 February 2014, the Ministry of Justice of Ukraine </w:t>
      </w:r>
      <w:r w:rsidR="005B330C" w:rsidRPr="00CC2954">
        <w:rPr>
          <w:rFonts w:ascii="Times New Roman" w:hAnsi="Times New Roman"/>
          <w:sz w:val="24"/>
          <w:szCs w:val="24"/>
          <w:lang w:val="en-US"/>
        </w:rPr>
        <w:t>enacted the</w:t>
      </w:r>
      <w:r w:rsidRPr="00CC2954">
        <w:rPr>
          <w:rFonts w:ascii="Times New Roman" w:hAnsi="Times New Roman"/>
          <w:sz w:val="24"/>
          <w:szCs w:val="24"/>
          <w:lang w:val="en-US"/>
        </w:rPr>
        <w:t xml:space="preserve"> Quality Standards of Legal Aid in criminal proce</w:t>
      </w:r>
      <w:r w:rsidR="00C94FA0" w:rsidRPr="00CC2954">
        <w:rPr>
          <w:rFonts w:ascii="Times New Roman" w:hAnsi="Times New Roman"/>
          <w:sz w:val="24"/>
          <w:szCs w:val="24"/>
          <w:lang w:val="en-US"/>
        </w:rPr>
        <w:t>e</w:t>
      </w:r>
      <w:r w:rsidRPr="00CC2954">
        <w:rPr>
          <w:rFonts w:ascii="Times New Roman" w:hAnsi="Times New Roman"/>
          <w:sz w:val="24"/>
          <w:szCs w:val="24"/>
          <w:lang w:val="en-US"/>
        </w:rPr>
        <w:t xml:space="preserve">dings. </w:t>
      </w:r>
      <w:r w:rsidR="00AE687C" w:rsidRPr="00CC2954">
        <w:rPr>
          <w:rFonts w:ascii="Times New Roman" w:hAnsi="Times New Roman"/>
          <w:sz w:val="24"/>
          <w:szCs w:val="24"/>
          <w:lang w:val="en-US"/>
        </w:rPr>
        <w:t>T</w:t>
      </w:r>
      <w:r w:rsidRPr="00CC2954">
        <w:rPr>
          <w:rFonts w:ascii="Times New Roman" w:hAnsi="Times New Roman"/>
          <w:sz w:val="24"/>
          <w:szCs w:val="24"/>
          <w:lang w:val="en-US"/>
        </w:rPr>
        <w:t xml:space="preserve">he Council of Europe </w:t>
      </w:r>
      <w:r w:rsidR="00AE687C" w:rsidRPr="00CC2954">
        <w:rPr>
          <w:rFonts w:ascii="Times New Roman" w:hAnsi="Times New Roman"/>
          <w:sz w:val="24"/>
          <w:szCs w:val="24"/>
          <w:lang w:val="en-US"/>
        </w:rPr>
        <w:t xml:space="preserve">experts </w:t>
      </w:r>
      <w:r w:rsidRPr="00CC2954">
        <w:rPr>
          <w:rFonts w:ascii="Times New Roman" w:hAnsi="Times New Roman"/>
          <w:sz w:val="24"/>
          <w:szCs w:val="24"/>
          <w:lang w:val="en-US"/>
        </w:rPr>
        <w:t>recomme</w:t>
      </w:r>
      <w:r w:rsidR="007C6077" w:rsidRPr="00CC2954">
        <w:rPr>
          <w:rFonts w:ascii="Times New Roman" w:hAnsi="Times New Roman"/>
          <w:sz w:val="24"/>
          <w:szCs w:val="24"/>
          <w:lang w:val="en-US"/>
        </w:rPr>
        <w:t xml:space="preserve">nded to overview </w:t>
      </w:r>
      <w:r w:rsidR="005B330C" w:rsidRPr="00CC2954">
        <w:rPr>
          <w:rFonts w:ascii="Times New Roman" w:hAnsi="Times New Roman"/>
          <w:sz w:val="24"/>
          <w:szCs w:val="24"/>
          <w:lang w:val="en-US"/>
        </w:rPr>
        <w:t>these standards</w:t>
      </w:r>
      <w:r w:rsidRPr="00CC2954">
        <w:rPr>
          <w:rStyle w:val="a6"/>
          <w:rFonts w:ascii="Times New Roman" w:hAnsi="Times New Roman"/>
          <w:sz w:val="24"/>
          <w:szCs w:val="24"/>
          <w:lang w:val="en-US"/>
        </w:rPr>
        <w:footnoteReference w:id="37"/>
      </w:r>
      <w:r w:rsidRPr="00CC2954">
        <w:rPr>
          <w:rFonts w:ascii="Times New Roman" w:hAnsi="Times New Roman"/>
          <w:sz w:val="24"/>
          <w:szCs w:val="24"/>
          <w:lang w:val="en-US" w:eastAsia="ru-RU"/>
        </w:rPr>
        <w:t>.</w:t>
      </w:r>
    </w:p>
    <w:p w:rsidR="009A694C" w:rsidRPr="00CC2954" w:rsidRDefault="00852E9D" w:rsidP="00FD6F9E">
      <w:pPr>
        <w:pStyle w:val="a7"/>
        <w:numPr>
          <w:ilvl w:val="0"/>
          <w:numId w:val="17"/>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Adversary proceedings and equality of parties</w:t>
      </w:r>
    </w:p>
    <w:p w:rsidR="00852E9D"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eastAsia="ru-RU"/>
        </w:rPr>
      </w:pPr>
      <w:r w:rsidRPr="00CC2954">
        <w:rPr>
          <w:rFonts w:ascii="Times New Roman" w:hAnsi="Times New Roman"/>
          <w:sz w:val="24"/>
          <w:szCs w:val="24"/>
          <w:lang w:val="en-US"/>
        </w:rPr>
        <w:t>Positive effect of the CCP’s novel</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 xml:space="preserve">providing a defendant with the right to hire experts for conducting examinations </w:t>
      </w:r>
      <w:r w:rsidRPr="00CC2954">
        <w:rPr>
          <w:rStyle w:val="a6"/>
          <w:rFonts w:ascii="Times New Roman" w:hAnsi="Times New Roman"/>
          <w:sz w:val="24"/>
          <w:szCs w:val="24"/>
          <w:lang w:val="en-US"/>
        </w:rPr>
        <w:footnoteReference w:id="38"/>
      </w:r>
      <w:r w:rsidRPr="00CC2954">
        <w:rPr>
          <w:rFonts w:ascii="Times New Roman" w:hAnsi="Times New Roman"/>
          <w:sz w:val="24"/>
          <w:szCs w:val="24"/>
          <w:lang w:val="en-US"/>
        </w:rPr>
        <w:t>- is practically nullified by the fact that the most important types of examinations: criminalistics, forensic medical and forensic psychiatric are conducted exclusively by the state institutions</w:t>
      </w:r>
      <w:r w:rsidRPr="00CC2954">
        <w:rPr>
          <w:rStyle w:val="a6"/>
          <w:rFonts w:ascii="Times New Roman" w:hAnsi="Times New Roman"/>
          <w:sz w:val="24"/>
          <w:szCs w:val="24"/>
          <w:lang w:val="en-US"/>
        </w:rPr>
        <w:footnoteReference w:id="39"/>
      </w:r>
      <w:r w:rsidRPr="00CC2954">
        <w:rPr>
          <w:rFonts w:ascii="Times New Roman" w:hAnsi="Times New Roman"/>
          <w:sz w:val="24"/>
          <w:szCs w:val="24"/>
          <w:lang w:val="en-US" w:eastAsia="ru-RU"/>
        </w:rPr>
        <w:t>. This makes impartial examination virtually impossible. Moreover, expenses on hiring experts are not foreseen in the free legal aid system’s budget</w:t>
      </w:r>
      <w:r w:rsidRPr="00CC2954">
        <w:rPr>
          <w:rStyle w:val="a6"/>
          <w:rFonts w:ascii="Times New Roman" w:hAnsi="Times New Roman"/>
          <w:sz w:val="24"/>
          <w:szCs w:val="24"/>
          <w:lang w:val="en-US"/>
        </w:rPr>
        <w:footnoteReference w:id="40"/>
      </w:r>
      <w:r w:rsidRPr="00CC2954">
        <w:rPr>
          <w:rFonts w:ascii="Times New Roman" w:hAnsi="Times New Roman"/>
          <w:sz w:val="24"/>
          <w:szCs w:val="24"/>
          <w:lang w:val="en-US" w:eastAsia="ru-RU"/>
        </w:rPr>
        <w:t>.</w:t>
      </w:r>
    </w:p>
    <w:p w:rsidR="009A694C"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eastAsia="ru-RU"/>
        </w:rPr>
      </w:pPr>
      <w:r w:rsidRPr="00CC2954">
        <w:rPr>
          <w:rFonts w:ascii="Times New Roman" w:hAnsi="Times New Roman"/>
          <w:sz w:val="24"/>
          <w:szCs w:val="24"/>
          <w:lang w:val="en-US" w:eastAsia="ru-RU"/>
        </w:rPr>
        <w:t>As for the right of a defendant to examine or have examined, the witnesses against him and to obtain the attendance and examination of witnesses on his behalf under the same conditions</w:t>
      </w:r>
      <w:r w:rsidR="00162417" w:rsidRPr="00CC2954">
        <w:rPr>
          <w:rFonts w:ascii="Times New Roman" w:hAnsi="Times New Roman"/>
          <w:sz w:val="24"/>
          <w:szCs w:val="24"/>
          <w:lang w:val="en-US" w:eastAsia="ru-RU"/>
        </w:rPr>
        <w:t xml:space="preserve"> </w:t>
      </w:r>
      <w:r w:rsidRPr="00CC2954">
        <w:rPr>
          <w:rFonts w:ascii="Times New Roman" w:hAnsi="Times New Roman"/>
          <w:sz w:val="24"/>
          <w:szCs w:val="24"/>
          <w:lang w:val="en-US" w:eastAsia="ru-RU"/>
        </w:rPr>
        <w:t xml:space="preserve">provided by §3 (e) Article 14 of the ICCPR, one can say the following. The new CCP </w:t>
      </w:r>
      <w:r w:rsidRPr="00CC2954">
        <w:rPr>
          <w:rFonts w:ascii="Times New Roman" w:hAnsi="Times New Roman"/>
          <w:sz w:val="24"/>
          <w:szCs w:val="24"/>
          <w:lang w:val="en-US" w:eastAsia="ru-RU"/>
        </w:rPr>
        <w:lastRenderedPageBreak/>
        <w:t xml:space="preserve">rule that court may </w:t>
      </w:r>
      <w:r w:rsidR="005B330C" w:rsidRPr="00CC2954">
        <w:rPr>
          <w:rFonts w:ascii="Times New Roman" w:hAnsi="Times New Roman"/>
          <w:sz w:val="24"/>
          <w:szCs w:val="24"/>
          <w:lang w:val="en-US" w:eastAsia="ru-RU"/>
        </w:rPr>
        <w:t>reason</w:t>
      </w:r>
      <w:r w:rsidRPr="00CC2954">
        <w:rPr>
          <w:rFonts w:ascii="Times New Roman" w:hAnsi="Times New Roman"/>
          <w:sz w:val="24"/>
          <w:szCs w:val="24"/>
          <w:lang w:val="en-US" w:eastAsia="ru-RU"/>
        </w:rPr>
        <w:t xml:space="preserve"> its conclusions only with oral testimonies at trial</w:t>
      </w:r>
      <w:r w:rsidRPr="00CC2954">
        <w:rPr>
          <w:rStyle w:val="a6"/>
          <w:rFonts w:ascii="Times New Roman" w:hAnsi="Times New Roman"/>
          <w:sz w:val="24"/>
          <w:szCs w:val="24"/>
          <w:lang w:val="en-US"/>
        </w:rPr>
        <w:footnoteReference w:id="41"/>
      </w:r>
      <w:r w:rsidRPr="00CC2954">
        <w:rPr>
          <w:rFonts w:ascii="Times New Roman" w:hAnsi="Times New Roman"/>
          <w:sz w:val="24"/>
          <w:szCs w:val="24"/>
          <w:lang w:val="en-US" w:eastAsia="ru-RU"/>
        </w:rPr>
        <w:t xml:space="preserve"> or at hearing </w:t>
      </w:r>
      <w:r w:rsidR="00C94FA0" w:rsidRPr="00CC2954">
        <w:rPr>
          <w:rFonts w:ascii="Times New Roman" w:hAnsi="Times New Roman"/>
          <w:sz w:val="24"/>
          <w:szCs w:val="24"/>
          <w:lang w:val="en-US" w:eastAsia="ru-RU"/>
        </w:rPr>
        <w:t xml:space="preserve">given </w:t>
      </w:r>
      <w:r w:rsidRPr="00CC2954">
        <w:rPr>
          <w:rFonts w:ascii="Times New Roman" w:hAnsi="Times New Roman"/>
          <w:sz w:val="24"/>
          <w:szCs w:val="24"/>
          <w:lang w:val="en-US" w:eastAsia="ru-RU"/>
        </w:rPr>
        <w:t>to investigating judge</w:t>
      </w:r>
      <w:r w:rsidR="00C94FA0" w:rsidRPr="00CC2954">
        <w:rPr>
          <w:rFonts w:ascii="Times New Roman" w:hAnsi="Times New Roman"/>
          <w:sz w:val="24"/>
          <w:szCs w:val="24"/>
          <w:lang w:val="en-US" w:eastAsia="ru-RU"/>
        </w:rPr>
        <w:t>.</w:t>
      </w:r>
      <w:r w:rsidRPr="00CC2954">
        <w:rPr>
          <w:rStyle w:val="a6"/>
          <w:rFonts w:ascii="Times New Roman" w:hAnsi="Times New Roman"/>
          <w:sz w:val="24"/>
          <w:szCs w:val="24"/>
          <w:lang w:val="en-US"/>
        </w:rPr>
        <w:footnoteReference w:id="42"/>
      </w:r>
      <w:r w:rsidRPr="00CC2954">
        <w:rPr>
          <w:rFonts w:ascii="Times New Roman" w:hAnsi="Times New Roman"/>
          <w:sz w:val="24"/>
          <w:szCs w:val="24"/>
          <w:lang w:val="en-US" w:eastAsia="ru-RU"/>
        </w:rPr>
        <w:t xml:space="preserve"> It solved the old CCP’s problem of </w:t>
      </w:r>
      <w:r w:rsidR="007C6077" w:rsidRPr="00CC2954">
        <w:rPr>
          <w:rFonts w:ascii="Times New Roman" w:hAnsi="Times New Roman"/>
          <w:sz w:val="24"/>
          <w:szCs w:val="24"/>
          <w:lang w:val="en-US" w:eastAsia="ru-RU"/>
        </w:rPr>
        <w:t>using</w:t>
      </w:r>
      <w:r w:rsidRPr="00CC2954">
        <w:rPr>
          <w:rFonts w:ascii="Times New Roman" w:hAnsi="Times New Roman"/>
          <w:sz w:val="24"/>
          <w:szCs w:val="24"/>
          <w:lang w:val="en-US" w:eastAsia="ru-RU"/>
        </w:rPr>
        <w:t xml:space="preserve"> evidence obtained by the prosecut</w:t>
      </w:r>
      <w:r w:rsidR="007C6077" w:rsidRPr="00CC2954">
        <w:rPr>
          <w:rFonts w:ascii="Times New Roman" w:hAnsi="Times New Roman"/>
          <w:sz w:val="24"/>
          <w:szCs w:val="24"/>
          <w:lang w:val="en-US" w:eastAsia="ru-RU"/>
        </w:rPr>
        <w:t>ion during pre-trial procedures</w:t>
      </w:r>
      <w:r w:rsidRPr="00CC2954">
        <w:rPr>
          <w:rFonts w:ascii="Times New Roman" w:hAnsi="Times New Roman"/>
          <w:sz w:val="24"/>
          <w:szCs w:val="24"/>
          <w:lang w:val="en-US" w:eastAsia="ru-RU"/>
        </w:rPr>
        <w:t>.</w:t>
      </w:r>
    </w:p>
    <w:p w:rsidR="0050710F"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eastAsia="ru-RU"/>
        </w:rPr>
      </w:pPr>
      <w:r w:rsidRPr="00CC2954">
        <w:rPr>
          <w:rFonts w:ascii="Times New Roman" w:hAnsi="Times New Roman"/>
          <w:sz w:val="24"/>
          <w:szCs w:val="24"/>
          <w:lang w:val="en-US" w:eastAsia="ru-RU"/>
        </w:rPr>
        <w:t xml:space="preserve">Nevertheless, the CCP allows questioning witnesses from other premises in a way, which makes their identification impossible. This creates additional </w:t>
      </w:r>
      <w:r w:rsidR="00840622" w:rsidRPr="00CC2954">
        <w:rPr>
          <w:rFonts w:ascii="Times New Roman" w:hAnsi="Times New Roman"/>
          <w:sz w:val="24"/>
          <w:szCs w:val="24"/>
          <w:lang w:val="en-US" w:eastAsia="ru-RU"/>
        </w:rPr>
        <w:t>obstacles for</w:t>
      </w:r>
      <w:r w:rsidRPr="00CC2954">
        <w:rPr>
          <w:rFonts w:ascii="Times New Roman" w:hAnsi="Times New Roman"/>
          <w:sz w:val="24"/>
          <w:szCs w:val="24"/>
          <w:lang w:val="en-US" w:eastAsia="ru-RU"/>
        </w:rPr>
        <w:t xml:space="preserve"> defence</w:t>
      </w:r>
      <w:r w:rsidRPr="00CC2954">
        <w:rPr>
          <w:rFonts w:ascii="Times New Roman" w:hAnsi="Times New Roman"/>
          <w:sz w:val="24"/>
          <w:szCs w:val="24"/>
          <w:lang w:val="en-US"/>
        </w:rPr>
        <w:t>. This procedure is allowed only in extraordinary cases with a purpose to protect security of witness. However, questioning of anonymous witnesses-buyers in controlled drug purchase cases is always conducted in this “closed” mode. The ECtHR stated for many times</w:t>
      </w:r>
      <w:r w:rsidR="00A903A9" w:rsidRPr="00CC2954">
        <w:rPr>
          <w:rFonts w:ascii="Times New Roman" w:hAnsi="Times New Roman"/>
          <w:sz w:val="24"/>
          <w:szCs w:val="24"/>
          <w:lang w:val="en-US"/>
        </w:rPr>
        <w:t>,</w:t>
      </w:r>
      <w:r w:rsidRPr="00CC2954">
        <w:rPr>
          <w:rFonts w:ascii="Times New Roman" w:hAnsi="Times New Roman"/>
          <w:sz w:val="24"/>
          <w:szCs w:val="24"/>
          <w:lang w:val="en-US"/>
        </w:rPr>
        <w:t xml:space="preserve"> that a person cannot be found guilty when the charge is based solely or to decisive extent on anonymous statements</w:t>
      </w:r>
      <w:r w:rsidRPr="00CC2954">
        <w:rPr>
          <w:rStyle w:val="a6"/>
          <w:rFonts w:ascii="Times New Roman" w:hAnsi="Times New Roman"/>
          <w:spacing w:val="-1"/>
          <w:sz w:val="24"/>
          <w:szCs w:val="24"/>
          <w:lang w:val="en-US"/>
        </w:rPr>
        <w:footnoteReference w:id="43"/>
      </w:r>
      <w:r w:rsidRPr="00CC2954">
        <w:rPr>
          <w:rFonts w:ascii="Times New Roman" w:hAnsi="Times New Roman"/>
          <w:spacing w:val="-1"/>
          <w:sz w:val="24"/>
          <w:szCs w:val="24"/>
          <w:lang w:val="en-US"/>
        </w:rPr>
        <w:t>. Nevertheless, violations of this rule still take place, especially using the most restrictions, eg., voice changing by acoustic noises. In many cases using of such witnesses</w:t>
      </w:r>
      <w:r w:rsidR="009A694C" w:rsidRPr="00CC2954">
        <w:rPr>
          <w:rFonts w:ascii="Times New Roman" w:hAnsi="Times New Roman"/>
          <w:spacing w:val="-1"/>
          <w:sz w:val="24"/>
          <w:szCs w:val="24"/>
          <w:lang w:val="en-US"/>
        </w:rPr>
        <w:t xml:space="preserve"> – </w:t>
      </w:r>
      <w:r w:rsidRPr="00CC2954">
        <w:rPr>
          <w:rFonts w:ascii="Times New Roman" w:hAnsi="Times New Roman"/>
          <w:spacing w:val="-1"/>
          <w:sz w:val="24"/>
          <w:szCs w:val="24"/>
          <w:lang w:val="en-US"/>
        </w:rPr>
        <w:t>police agents</w:t>
      </w:r>
      <w:r w:rsidR="009A694C" w:rsidRPr="00CC2954">
        <w:rPr>
          <w:rFonts w:ascii="Times New Roman" w:hAnsi="Times New Roman"/>
          <w:spacing w:val="-1"/>
          <w:sz w:val="24"/>
          <w:szCs w:val="24"/>
          <w:lang w:val="en-US"/>
        </w:rPr>
        <w:t xml:space="preserve"> – </w:t>
      </w:r>
      <w:r w:rsidRPr="00CC2954">
        <w:rPr>
          <w:rFonts w:ascii="Times New Roman" w:hAnsi="Times New Roman"/>
          <w:spacing w:val="-1"/>
          <w:sz w:val="24"/>
          <w:szCs w:val="24"/>
          <w:lang w:val="en-US"/>
        </w:rPr>
        <w:t>is combined with previous provocation of crime</w:t>
      </w:r>
      <w:r w:rsidR="0050710F" w:rsidRPr="00CC2954">
        <w:rPr>
          <w:rFonts w:ascii="Times New Roman" w:hAnsi="Times New Roman"/>
          <w:spacing w:val="-1"/>
          <w:sz w:val="24"/>
          <w:szCs w:val="24"/>
          <w:lang w:val="en-US"/>
        </w:rPr>
        <w:t>,</w:t>
      </w:r>
      <w:r w:rsidRPr="00CC2954">
        <w:rPr>
          <w:rStyle w:val="a6"/>
          <w:rFonts w:ascii="Times New Roman" w:hAnsi="Times New Roman"/>
          <w:spacing w:val="-1"/>
          <w:sz w:val="24"/>
          <w:szCs w:val="24"/>
          <w:lang w:val="en-US"/>
        </w:rPr>
        <w:footnoteReference w:id="44"/>
      </w:r>
      <w:r w:rsidRPr="00CC2954">
        <w:rPr>
          <w:rFonts w:ascii="Times New Roman" w:hAnsi="Times New Roman"/>
          <w:sz w:val="24"/>
          <w:szCs w:val="24"/>
          <w:lang w:val="en-US" w:eastAsia="ru-RU"/>
        </w:rPr>
        <w:t xml:space="preserve"> which is strictly prohibited by the CCP</w:t>
      </w:r>
      <w:r w:rsidR="0050710F" w:rsidRPr="00CC2954">
        <w:rPr>
          <w:rFonts w:ascii="Times New Roman" w:hAnsi="Times New Roman"/>
          <w:sz w:val="24"/>
          <w:szCs w:val="24"/>
          <w:lang w:val="en-US" w:eastAsia="ru-RU"/>
        </w:rPr>
        <w:t>.</w:t>
      </w:r>
      <w:r w:rsidRPr="00CC2954">
        <w:rPr>
          <w:rStyle w:val="a6"/>
          <w:rFonts w:ascii="Times New Roman" w:hAnsi="Times New Roman"/>
          <w:spacing w:val="-1"/>
          <w:sz w:val="24"/>
          <w:szCs w:val="24"/>
          <w:lang w:val="en-US"/>
        </w:rPr>
        <w:footnoteReference w:id="45"/>
      </w:r>
    </w:p>
    <w:p w:rsidR="00852E9D"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eastAsia="ru-RU"/>
        </w:rPr>
      </w:pPr>
      <w:bookmarkStart w:id="0" w:name="_GoBack"/>
      <w:bookmarkEnd w:id="0"/>
      <w:r w:rsidRPr="00CC2954">
        <w:rPr>
          <w:rFonts w:ascii="Times New Roman" w:hAnsi="Times New Roman"/>
          <w:sz w:val="24"/>
          <w:szCs w:val="24"/>
          <w:lang w:val="en-US" w:eastAsia="ru-RU"/>
        </w:rPr>
        <w:t>Although questioning of witnesses by investigating judges before the trial may take place only in cases when life or health of witness/victim is in danger, abuses of this rule happen quite often. They also create obstacles to defence as there is no information about the witness</w:t>
      </w:r>
      <w:r w:rsidR="00C94FA0" w:rsidRPr="00CC2954">
        <w:rPr>
          <w:rFonts w:ascii="Times New Roman" w:hAnsi="Times New Roman"/>
          <w:sz w:val="24"/>
          <w:szCs w:val="24"/>
          <w:lang w:val="en-US" w:eastAsia="ru-RU"/>
        </w:rPr>
        <w:t>es</w:t>
      </w:r>
      <w:r w:rsidRPr="00CC2954">
        <w:rPr>
          <w:rFonts w:ascii="Times New Roman" w:hAnsi="Times New Roman"/>
          <w:sz w:val="24"/>
          <w:szCs w:val="24"/>
          <w:lang w:val="en-US" w:eastAsia="ru-RU"/>
        </w:rPr>
        <w:t xml:space="preserve"> at th</w:t>
      </w:r>
      <w:r w:rsidR="00C94FA0" w:rsidRPr="00CC2954">
        <w:rPr>
          <w:rFonts w:ascii="Times New Roman" w:hAnsi="Times New Roman"/>
          <w:sz w:val="24"/>
          <w:szCs w:val="24"/>
          <w:lang w:val="en-US" w:eastAsia="ru-RU"/>
        </w:rPr>
        <w:t>is</w:t>
      </w:r>
      <w:r w:rsidRPr="00CC2954">
        <w:rPr>
          <w:rFonts w:ascii="Times New Roman" w:hAnsi="Times New Roman"/>
          <w:sz w:val="24"/>
          <w:szCs w:val="24"/>
          <w:lang w:val="en-US" w:eastAsia="ru-RU"/>
        </w:rPr>
        <w:t xml:space="preserve"> moment and this makes </w:t>
      </w:r>
      <w:r w:rsidR="00C94FA0" w:rsidRPr="00CC2954">
        <w:rPr>
          <w:rFonts w:ascii="Times New Roman" w:hAnsi="Times New Roman"/>
          <w:sz w:val="24"/>
          <w:szCs w:val="24"/>
          <w:lang w:val="en-US" w:eastAsia="ru-RU"/>
        </w:rPr>
        <w:t>impossible the adequate preparation</w:t>
      </w:r>
      <w:r w:rsidRPr="00CC2954">
        <w:rPr>
          <w:rFonts w:ascii="Times New Roman" w:hAnsi="Times New Roman"/>
          <w:sz w:val="24"/>
          <w:szCs w:val="24"/>
          <w:lang w:val="en-US" w:eastAsia="ru-RU"/>
        </w:rPr>
        <w:t>. In practice, questioning of witnesses according to this procedur</w:t>
      </w:r>
      <w:r w:rsidR="00A903A9" w:rsidRPr="00CC2954">
        <w:rPr>
          <w:rFonts w:ascii="Times New Roman" w:hAnsi="Times New Roman"/>
          <w:sz w:val="24"/>
          <w:szCs w:val="24"/>
          <w:lang w:val="en-US" w:eastAsia="ru-RU"/>
        </w:rPr>
        <w:t>e happens under fictional pretex</w:t>
      </w:r>
      <w:r w:rsidRPr="00CC2954">
        <w:rPr>
          <w:rFonts w:ascii="Times New Roman" w:hAnsi="Times New Roman"/>
          <w:sz w:val="24"/>
          <w:szCs w:val="24"/>
          <w:lang w:val="en-US" w:eastAsia="ru-RU"/>
        </w:rPr>
        <w:t>t</w:t>
      </w:r>
      <w:r w:rsidR="00C94FA0" w:rsidRPr="00CC2954">
        <w:rPr>
          <w:rFonts w:ascii="Times New Roman" w:hAnsi="Times New Roman"/>
          <w:sz w:val="24"/>
          <w:szCs w:val="24"/>
          <w:lang w:val="en-US" w:eastAsia="ru-RU"/>
        </w:rPr>
        <w:t>, eg.</w:t>
      </w:r>
      <w:r w:rsidR="00473CF4" w:rsidRPr="00CC2954">
        <w:rPr>
          <w:rFonts w:ascii="Times New Roman" w:hAnsi="Times New Roman"/>
          <w:sz w:val="24"/>
          <w:szCs w:val="24"/>
          <w:lang w:val="en-US" w:eastAsia="ru-RU"/>
        </w:rPr>
        <w:t>, when</w:t>
      </w:r>
      <w:r w:rsidRPr="00CC2954">
        <w:rPr>
          <w:rFonts w:ascii="Times New Roman" w:hAnsi="Times New Roman"/>
          <w:sz w:val="24"/>
          <w:szCs w:val="24"/>
          <w:lang w:val="en-US" w:eastAsia="ru-RU"/>
        </w:rPr>
        <w:t xml:space="preserve"> a witness has flu or </w:t>
      </w:r>
      <w:r w:rsidR="00A903A9" w:rsidRPr="00CC2954">
        <w:rPr>
          <w:rFonts w:ascii="Times New Roman" w:hAnsi="Times New Roman"/>
          <w:sz w:val="24"/>
          <w:szCs w:val="24"/>
          <w:lang w:val="en-US" w:eastAsia="ru-RU"/>
        </w:rPr>
        <w:t>s/he</w:t>
      </w:r>
      <w:r w:rsidRPr="00CC2954">
        <w:rPr>
          <w:rFonts w:ascii="Times New Roman" w:hAnsi="Times New Roman"/>
          <w:sz w:val="24"/>
          <w:szCs w:val="24"/>
          <w:lang w:val="en-US" w:eastAsia="ru-RU"/>
        </w:rPr>
        <w:t>is going to move to other place.</w:t>
      </w:r>
    </w:p>
    <w:p w:rsidR="009A694C" w:rsidRPr="00CC2954" w:rsidRDefault="0050710F" w:rsidP="00FD6F9E">
      <w:pPr>
        <w:pStyle w:val="a7"/>
        <w:numPr>
          <w:ilvl w:val="0"/>
          <w:numId w:val="20"/>
        </w:numPr>
        <w:spacing w:after="120"/>
        <w:ind w:left="0" w:firstLine="567"/>
        <w:contextualSpacing w:val="0"/>
        <w:textAlignment w:val="baseline"/>
        <w:rPr>
          <w:rFonts w:ascii="Times New Roman" w:hAnsi="Times New Roman"/>
          <w:sz w:val="24"/>
          <w:szCs w:val="24"/>
          <w:lang w:val="en-US"/>
        </w:rPr>
      </w:pPr>
      <w:r w:rsidRPr="00CC2954">
        <w:rPr>
          <w:rFonts w:ascii="Times New Roman" w:hAnsi="Times New Roman"/>
          <w:sz w:val="24"/>
          <w:szCs w:val="24"/>
          <w:lang w:val="en-US"/>
        </w:rPr>
        <w:t>A separate significant problem is the heterogeneous practice of the cassation court on opening of cassation proceedings or refusal in this, resulted from uncertainty of the court’s requirements regarding substantiation of unlawfulness or groundlessness of the challenged judgment</w:t>
      </w:r>
      <w:r w:rsidR="00084B5B" w:rsidRPr="00CC2954">
        <w:rPr>
          <w:rFonts w:ascii="Times New Roman" w:hAnsi="Times New Roman"/>
          <w:sz w:val="24"/>
          <w:szCs w:val="24"/>
          <w:lang w:val="en-US"/>
        </w:rPr>
        <w:t>.</w:t>
      </w:r>
      <w:r w:rsidRPr="00CC2954">
        <w:rPr>
          <w:rFonts w:ascii="Times New Roman" w:hAnsi="Times New Roman"/>
          <w:sz w:val="24"/>
          <w:szCs w:val="24"/>
          <w:lang w:val="en-US"/>
        </w:rPr>
        <w:t xml:space="preserve"> As the CCP itself</w:t>
      </w:r>
      <w:r w:rsidRPr="00CC2954">
        <w:rPr>
          <w:rStyle w:val="a6"/>
          <w:rFonts w:ascii="Times New Roman" w:hAnsi="Times New Roman"/>
          <w:sz w:val="24"/>
          <w:szCs w:val="24"/>
          <w:bdr w:val="none" w:sz="0" w:space="0" w:color="auto" w:frame="1"/>
          <w:lang w:val="en-US" w:eastAsia="ru-RU"/>
        </w:rPr>
        <w:footnoteReference w:id="46"/>
      </w:r>
      <w:r w:rsidRPr="00CC2954">
        <w:rPr>
          <w:rFonts w:ascii="Times New Roman" w:hAnsi="Times New Roman"/>
          <w:sz w:val="24"/>
          <w:szCs w:val="24"/>
          <w:bdr w:val="none" w:sz="0" w:space="0" w:color="auto" w:frame="1"/>
          <w:lang w:val="en-US" w:eastAsia="ru-RU"/>
        </w:rPr>
        <w:t xml:space="preserve"> does not specify which substantiation should be provided, for instance, referring to the case file, certain provisions of the CCP, any cassation appeal can be returned with the standard reasoning “the appeal is unsubstantiated”. </w:t>
      </w:r>
      <w:r w:rsidR="00995F0D" w:rsidRPr="00CC2954">
        <w:rPr>
          <w:rFonts w:ascii="Times New Roman" w:hAnsi="Times New Roman"/>
          <w:sz w:val="24"/>
          <w:szCs w:val="24"/>
          <w:shd w:val="clear" w:color="auto" w:fill="FFFFFF"/>
          <w:lang w:val="en-US"/>
        </w:rPr>
        <w:t>According</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to</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the</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Register, the</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number</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of</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cassation</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appealed</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returned</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to</w:t>
      </w:r>
      <w:r w:rsidR="009A694C"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prosecutors</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two</w:t>
      </w:r>
      <w:r w:rsidR="009A694C"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times</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less</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than</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ones</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returned</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to</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defence</w:t>
      </w:r>
      <w:r w:rsidR="00162417" w:rsidRPr="00CC2954">
        <w:rPr>
          <w:rFonts w:ascii="Times New Roman" w:hAnsi="Times New Roman"/>
          <w:sz w:val="24"/>
          <w:szCs w:val="24"/>
          <w:shd w:val="clear" w:color="auto" w:fill="FFFFFF"/>
          <w:lang w:val="en-US"/>
        </w:rPr>
        <w:t xml:space="preserve"> </w:t>
      </w:r>
      <w:r w:rsidR="00995F0D" w:rsidRPr="00CC2954">
        <w:rPr>
          <w:rFonts w:ascii="Times New Roman" w:hAnsi="Times New Roman"/>
          <w:sz w:val="24"/>
          <w:szCs w:val="24"/>
          <w:shd w:val="clear" w:color="auto" w:fill="FFFFFF"/>
          <w:lang w:val="en-US"/>
        </w:rPr>
        <w:t>counsels.</w:t>
      </w:r>
      <w:r w:rsidR="00162417" w:rsidRPr="00CC2954">
        <w:rPr>
          <w:rStyle w:val="apple-converted-space"/>
          <w:rFonts w:ascii="Times New Roman" w:hAnsi="Times New Roman"/>
          <w:shd w:val="clear" w:color="auto" w:fill="FFFFFF"/>
          <w:lang w:val="en-US"/>
        </w:rPr>
        <w:t xml:space="preserve"> </w:t>
      </w:r>
      <w:r w:rsidR="005B330C" w:rsidRPr="00CC2954">
        <w:rPr>
          <w:rFonts w:ascii="Times New Roman" w:hAnsi="Times New Roman"/>
          <w:sz w:val="24"/>
          <w:szCs w:val="24"/>
          <w:bdr w:val="none" w:sz="0" w:space="0" w:color="auto" w:frame="1"/>
          <w:lang w:val="en-US" w:eastAsia="ru-RU"/>
        </w:rPr>
        <w:t>Commonly</w:t>
      </w:r>
      <w:r w:rsidRPr="00CC2954">
        <w:rPr>
          <w:rFonts w:ascii="Times New Roman" w:hAnsi="Times New Roman"/>
          <w:sz w:val="24"/>
          <w:szCs w:val="24"/>
          <w:bdr w:val="none" w:sz="0" w:space="0" w:color="auto" w:frame="1"/>
          <w:lang w:val="en-US" w:eastAsia="ru-RU"/>
        </w:rPr>
        <w:t>, such the refusal of cassation appeals is applied only to defence</w:t>
      </w:r>
      <w:r w:rsidR="005B330C" w:rsidRPr="00CC2954">
        <w:rPr>
          <w:rFonts w:ascii="Times New Roman" w:hAnsi="Times New Roman"/>
          <w:sz w:val="24"/>
          <w:szCs w:val="24"/>
          <w:bdr w:val="none" w:sz="0" w:space="0" w:color="auto" w:frame="1"/>
          <w:lang w:val="en-US" w:eastAsia="ru-RU"/>
        </w:rPr>
        <w:t>.</w:t>
      </w:r>
    </w:p>
    <w:p w:rsidR="009A694C" w:rsidRPr="00CC2954" w:rsidRDefault="00852E9D" w:rsidP="00FD6F9E">
      <w:pPr>
        <w:pStyle w:val="a7"/>
        <w:numPr>
          <w:ilvl w:val="0"/>
          <w:numId w:val="17"/>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Right</w:t>
      </w:r>
      <w:r w:rsidR="00162417" w:rsidRPr="00CC2954">
        <w:rPr>
          <w:rFonts w:ascii="Times New Roman" w:hAnsi="Times New Roman"/>
          <w:b/>
          <w:sz w:val="24"/>
          <w:szCs w:val="24"/>
          <w:lang w:val="ru-RU"/>
        </w:rPr>
        <w:t xml:space="preserve"> </w:t>
      </w:r>
      <w:r w:rsidR="00995F0D" w:rsidRPr="00CC2954">
        <w:rPr>
          <w:rFonts w:ascii="Times New Roman" w:hAnsi="Times New Roman"/>
          <w:b/>
          <w:sz w:val="24"/>
          <w:szCs w:val="24"/>
          <w:lang w:val="en-US"/>
        </w:rPr>
        <w:t>to interpretation</w:t>
      </w:r>
    </w:p>
    <w:p w:rsidR="00852E9D" w:rsidRPr="00CC2954" w:rsidRDefault="00852E9D"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Therightofanaccusedtohavethefreeassistanceofaninterpreter</w:t>
      </w:r>
      <w:r w:rsidR="00D34745" w:rsidRPr="00CC2954">
        <w:rPr>
          <w:rFonts w:ascii="Times New Roman" w:hAnsi="Times New Roman"/>
          <w:sz w:val="24"/>
          <w:szCs w:val="24"/>
          <w:lang w:val="en-US"/>
        </w:rPr>
        <w:t>,</w:t>
      </w:r>
      <w:r w:rsidRPr="00CC2954">
        <w:rPr>
          <w:rFonts w:ascii="Times New Roman" w:hAnsi="Times New Roman"/>
          <w:sz w:val="24"/>
          <w:szCs w:val="24"/>
          <w:lang w:val="en-US"/>
        </w:rPr>
        <w:t>providedby</w:t>
      </w:r>
      <w:r w:rsidR="00084B5B" w:rsidRPr="00CC2954">
        <w:rPr>
          <w:rFonts w:ascii="Times New Roman" w:hAnsi="Times New Roman"/>
          <w:sz w:val="24"/>
          <w:szCs w:val="24"/>
          <w:lang w:val="en-US"/>
        </w:rPr>
        <w:t xml:space="preserve">Article 14 </w:t>
      </w:r>
      <w:r w:rsidRPr="00CC2954">
        <w:rPr>
          <w:rFonts w:ascii="Times New Roman" w:hAnsi="Times New Roman"/>
          <w:sz w:val="24"/>
          <w:szCs w:val="24"/>
          <w:lang w:val="en-US"/>
        </w:rPr>
        <w:t>§3(f) of</w:t>
      </w:r>
      <w:r w:rsidR="00162417" w:rsidRPr="00CC2954">
        <w:rPr>
          <w:rFonts w:ascii="Times New Roman" w:hAnsi="Times New Roman"/>
          <w:sz w:val="24"/>
          <w:szCs w:val="24"/>
          <w:lang w:val="en-US"/>
        </w:rPr>
        <w:t xml:space="preserve"> </w:t>
      </w:r>
      <w:r w:rsidRPr="00CC2954">
        <w:rPr>
          <w:rFonts w:ascii="Times New Roman" w:hAnsi="Times New Roman"/>
          <w:sz w:val="24"/>
          <w:szCs w:val="24"/>
          <w:lang w:val="en-US"/>
        </w:rPr>
        <w:t>the</w:t>
      </w:r>
      <w:r w:rsidR="00162417" w:rsidRPr="00CC2954">
        <w:rPr>
          <w:rFonts w:ascii="Times New Roman" w:hAnsi="Times New Roman"/>
          <w:sz w:val="24"/>
          <w:szCs w:val="24"/>
          <w:lang w:val="en-US"/>
        </w:rPr>
        <w:t xml:space="preserve"> </w:t>
      </w:r>
      <w:r w:rsidRPr="00CC2954">
        <w:rPr>
          <w:rFonts w:ascii="Times New Roman" w:hAnsi="Times New Roman"/>
          <w:sz w:val="24"/>
          <w:szCs w:val="24"/>
          <w:lang w:val="en-US"/>
        </w:rPr>
        <w:t>ICCPR, inpracticeisnotobservedwhentheneedintranslationintooneoranotherlanguage occurs.</w:t>
      </w:r>
      <w:r w:rsidRPr="00CC2954">
        <w:rPr>
          <w:rStyle w:val="a6"/>
          <w:rFonts w:ascii="Times New Roman" w:hAnsi="Times New Roman"/>
          <w:sz w:val="24"/>
          <w:szCs w:val="24"/>
          <w:lang w:val="en-US"/>
        </w:rPr>
        <w:footnoteReference w:id="47"/>
      </w:r>
    </w:p>
    <w:p w:rsidR="00852E9D" w:rsidRPr="00CC2954" w:rsidRDefault="00852E9D" w:rsidP="00FD6F9E">
      <w:pPr>
        <w:pStyle w:val="Default"/>
        <w:numPr>
          <w:ilvl w:val="0"/>
          <w:numId w:val="17"/>
        </w:numPr>
        <w:spacing w:after="120" w:line="276" w:lineRule="auto"/>
        <w:ind w:left="0" w:firstLine="567"/>
        <w:rPr>
          <w:b/>
          <w:color w:val="auto"/>
          <w:lang w:val="en-US"/>
        </w:rPr>
      </w:pPr>
      <w:r w:rsidRPr="00CC2954">
        <w:rPr>
          <w:b/>
          <w:color w:val="auto"/>
          <w:lang w:val="en-US"/>
        </w:rPr>
        <w:t>Judicial control over pre-trial investigation</w:t>
      </w:r>
    </w:p>
    <w:p w:rsidR="00852E9D" w:rsidRPr="00CC2954" w:rsidRDefault="00852E9D" w:rsidP="00FD6F9E">
      <w:pPr>
        <w:pStyle w:val="Default"/>
        <w:numPr>
          <w:ilvl w:val="0"/>
          <w:numId w:val="20"/>
        </w:numPr>
        <w:spacing w:after="120" w:line="276" w:lineRule="auto"/>
        <w:ind w:left="0" w:firstLine="567"/>
        <w:rPr>
          <w:color w:val="auto"/>
          <w:lang w:val="en-US"/>
        </w:rPr>
      </w:pPr>
      <w:r w:rsidRPr="00CC2954">
        <w:rPr>
          <w:color w:val="auto"/>
          <w:lang w:val="en-US"/>
        </w:rPr>
        <w:t>The pos</w:t>
      </w:r>
      <w:r w:rsidR="00CE4F11" w:rsidRPr="00CC2954">
        <w:rPr>
          <w:color w:val="auto"/>
          <w:lang w:val="en-US"/>
        </w:rPr>
        <w:t xml:space="preserve">sibility to impeach evidence </w:t>
      </w:r>
      <w:r w:rsidRPr="00CC2954">
        <w:rPr>
          <w:color w:val="auto"/>
          <w:lang w:val="en-US"/>
        </w:rPr>
        <w:t xml:space="preserve">is not very actively used by the </w:t>
      </w:r>
      <w:r w:rsidR="00C94FA0" w:rsidRPr="00CC2954">
        <w:rPr>
          <w:color w:val="auto"/>
          <w:lang w:val="en-US"/>
        </w:rPr>
        <w:t>counsels.</w:t>
      </w:r>
      <w:r w:rsidR="00162417" w:rsidRPr="00CC2954">
        <w:rPr>
          <w:color w:val="auto"/>
          <w:lang w:val="en-US"/>
        </w:rPr>
        <w:t xml:space="preserve"> </w:t>
      </w:r>
      <w:r w:rsidR="00CE4F11" w:rsidRPr="00CC2954">
        <w:rPr>
          <w:color w:val="auto"/>
          <w:lang w:val="en-US"/>
        </w:rPr>
        <w:t>E</w:t>
      </w:r>
      <w:r w:rsidRPr="00CC2954">
        <w:rPr>
          <w:color w:val="auto"/>
          <w:lang w:val="en-US"/>
        </w:rPr>
        <w:t xml:space="preserve">ven in the presence of apparent violations in getting the evidence, </w:t>
      </w:r>
      <w:r w:rsidR="00C94FA0" w:rsidRPr="00CC2954">
        <w:rPr>
          <w:color w:val="auto"/>
          <w:lang w:val="en-US"/>
        </w:rPr>
        <w:t>it</w:t>
      </w:r>
      <w:r w:rsidRPr="00CC2954">
        <w:rPr>
          <w:color w:val="auto"/>
          <w:lang w:val="en-US"/>
        </w:rPr>
        <w:t xml:space="preserve"> is very seldom r</w:t>
      </w:r>
      <w:r w:rsidR="00CE4F11" w:rsidRPr="00CC2954">
        <w:rPr>
          <w:color w:val="auto"/>
          <w:lang w:val="en-US"/>
        </w:rPr>
        <w:t xml:space="preserve">ecognized inadmissible by </w:t>
      </w:r>
      <w:r w:rsidR="00762DC3" w:rsidRPr="00CC2954">
        <w:rPr>
          <w:color w:val="auto"/>
          <w:lang w:val="en-US"/>
        </w:rPr>
        <w:t>court;</w:t>
      </w:r>
      <w:r w:rsidR="00162417" w:rsidRPr="00CC2954">
        <w:rPr>
          <w:color w:val="auto"/>
          <w:lang w:val="en-US"/>
        </w:rPr>
        <w:t xml:space="preserve"> </w:t>
      </w:r>
      <w:r w:rsidRPr="00CC2954">
        <w:rPr>
          <w:color w:val="auto"/>
          <w:lang w:val="en-US"/>
        </w:rPr>
        <w:t xml:space="preserve">moreover the recognition of the evidence inadmissible before issuing a </w:t>
      </w:r>
      <w:r w:rsidR="00C94FA0" w:rsidRPr="00CC2954">
        <w:rPr>
          <w:color w:val="auto"/>
          <w:lang w:val="en-US"/>
        </w:rPr>
        <w:t>judgement</w:t>
      </w:r>
      <w:r w:rsidRPr="00CC2954">
        <w:rPr>
          <w:color w:val="auto"/>
          <w:lang w:val="en-US"/>
        </w:rPr>
        <w:t xml:space="preserve"> hardly takes place.</w:t>
      </w:r>
      <w:r w:rsidRPr="00CC2954">
        <w:rPr>
          <w:rStyle w:val="a6"/>
          <w:color w:val="auto"/>
          <w:lang w:val="en-US"/>
        </w:rPr>
        <w:footnoteReference w:id="48"/>
      </w:r>
    </w:p>
    <w:p w:rsidR="009A694C" w:rsidRPr="00CC2954" w:rsidRDefault="00852E9D" w:rsidP="00FD6F9E">
      <w:pPr>
        <w:pStyle w:val="Default"/>
        <w:numPr>
          <w:ilvl w:val="0"/>
          <w:numId w:val="20"/>
        </w:numPr>
        <w:spacing w:after="120" w:line="276" w:lineRule="auto"/>
        <w:ind w:left="0" w:firstLine="567"/>
        <w:rPr>
          <w:color w:val="auto"/>
          <w:lang w:val="en-US"/>
        </w:rPr>
      </w:pPr>
      <w:r w:rsidRPr="00CC2954">
        <w:rPr>
          <w:color w:val="auto"/>
          <w:lang w:val="en-US"/>
        </w:rPr>
        <w:lastRenderedPageBreak/>
        <w:t>Provided</w:t>
      </w:r>
      <w:r w:rsidR="00162417" w:rsidRPr="00CC2954">
        <w:rPr>
          <w:color w:val="auto"/>
          <w:lang w:val="en-US"/>
        </w:rPr>
        <w:t xml:space="preserve"> </w:t>
      </w:r>
      <w:r w:rsidRPr="00CC2954">
        <w:rPr>
          <w:color w:val="auto"/>
          <w:lang w:val="en-US"/>
        </w:rPr>
        <w:t>by</w:t>
      </w:r>
      <w:r w:rsidR="00162417" w:rsidRPr="00CC2954">
        <w:rPr>
          <w:color w:val="auto"/>
          <w:lang w:val="en-US"/>
        </w:rPr>
        <w:t xml:space="preserve"> </w:t>
      </w:r>
      <w:r w:rsidRPr="00CC2954">
        <w:rPr>
          <w:color w:val="auto"/>
          <w:lang w:val="en-US"/>
        </w:rPr>
        <w:t>Article 206 of</w:t>
      </w:r>
      <w:r w:rsidR="00162417" w:rsidRPr="00CC2954">
        <w:rPr>
          <w:color w:val="auto"/>
          <w:lang w:val="en-US"/>
        </w:rPr>
        <w:t xml:space="preserve"> </w:t>
      </w:r>
      <w:r w:rsidRPr="00CC2954">
        <w:rPr>
          <w:color w:val="auto"/>
          <w:lang w:val="en-US"/>
        </w:rPr>
        <w:t>the</w:t>
      </w:r>
      <w:r w:rsidR="00162417" w:rsidRPr="00CC2954">
        <w:rPr>
          <w:color w:val="auto"/>
          <w:lang w:val="en-US"/>
        </w:rPr>
        <w:t xml:space="preserve"> </w:t>
      </w:r>
      <w:r w:rsidRPr="00CC2954">
        <w:rPr>
          <w:color w:val="auto"/>
          <w:lang w:val="en-US"/>
        </w:rPr>
        <w:t>CCP</w:t>
      </w:r>
      <w:r w:rsidR="00162417" w:rsidRPr="00CC2954">
        <w:rPr>
          <w:color w:val="auto"/>
          <w:lang w:val="en-US"/>
        </w:rPr>
        <w:t xml:space="preserve"> </w:t>
      </w:r>
      <w:r w:rsidRPr="00CC2954">
        <w:rPr>
          <w:color w:val="auto"/>
          <w:lang w:val="en-US"/>
        </w:rPr>
        <w:t>the duty</w:t>
      </w:r>
      <w:r w:rsidR="00162417" w:rsidRPr="00CC2954">
        <w:rPr>
          <w:color w:val="auto"/>
          <w:lang w:val="en-US"/>
        </w:rPr>
        <w:t xml:space="preserve"> </w:t>
      </w:r>
      <w:r w:rsidRPr="00CC2954">
        <w:rPr>
          <w:color w:val="auto"/>
          <w:lang w:val="en-US"/>
        </w:rPr>
        <w:t>of</w:t>
      </w:r>
      <w:r w:rsidR="00162417" w:rsidRPr="00CC2954">
        <w:rPr>
          <w:color w:val="auto"/>
          <w:lang w:val="en-US"/>
        </w:rPr>
        <w:t xml:space="preserve"> </w:t>
      </w:r>
      <w:r w:rsidRPr="00CC2954">
        <w:rPr>
          <w:color w:val="auto"/>
          <w:lang w:val="en-US"/>
        </w:rPr>
        <w:t>investigating</w:t>
      </w:r>
      <w:r w:rsidR="00162417" w:rsidRPr="00CC2954">
        <w:rPr>
          <w:color w:val="auto"/>
          <w:lang w:val="en-US"/>
        </w:rPr>
        <w:t xml:space="preserve"> </w:t>
      </w:r>
      <w:r w:rsidRPr="00CC2954">
        <w:rPr>
          <w:color w:val="auto"/>
          <w:lang w:val="en-US"/>
        </w:rPr>
        <w:t>judge</w:t>
      </w:r>
      <w:r w:rsidR="00162417" w:rsidRPr="00CC2954">
        <w:rPr>
          <w:color w:val="auto"/>
          <w:lang w:val="en-US"/>
        </w:rPr>
        <w:t>,</w:t>
      </w:r>
      <w:r w:rsidRPr="00CC2954">
        <w:rPr>
          <w:color w:val="auto"/>
          <w:lang w:val="en-US"/>
        </w:rPr>
        <w:t xml:space="preserve"> in</w:t>
      </w:r>
      <w:r w:rsidR="00162417" w:rsidRPr="00CC2954">
        <w:rPr>
          <w:color w:val="auto"/>
          <w:lang w:val="en-US"/>
        </w:rPr>
        <w:t xml:space="preserve"> </w:t>
      </w:r>
      <w:r w:rsidRPr="00CC2954">
        <w:rPr>
          <w:color w:val="auto"/>
          <w:lang w:val="en-US"/>
        </w:rPr>
        <w:t>the</w:t>
      </w:r>
      <w:r w:rsidR="00162417" w:rsidRPr="00CC2954">
        <w:rPr>
          <w:color w:val="auto"/>
          <w:lang w:val="en-US"/>
        </w:rPr>
        <w:t xml:space="preserve"> </w:t>
      </w:r>
      <w:r w:rsidRPr="00CC2954">
        <w:rPr>
          <w:color w:val="auto"/>
          <w:lang w:val="en-US"/>
        </w:rPr>
        <w:t>even</w:t>
      </w:r>
      <w:r w:rsidR="00162417" w:rsidRPr="00CC2954">
        <w:rPr>
          <w:color w:val="auto"/>
          <w:lang w:val="en-US"/>
        </w:rPr>
        <w:t xml:space="preserve"> </w:t>
      </w:r>
      <w:r w:rsidRPr="00CC2954">
        <w:rPr>
          <w:color w:val="auto"/>
          <w:lang w:val="en-US"/>
        </w:rPr>
        <w:t>to</w:t>
      </w:r>
      <w:r w:rsidR="00162417" w:rsidRPr="00CC2954">
        <w:rPr>
          <w:color w:val="auto"/>
          <w:lang w:val="en-US"/>
        </w:rPr>
        <w:t xml:space="preserve"> </w:t>
      </w:r>
      <w:r w:rsidRPr="00CC2954">
        <w:rPr>
          <w:color w:val="auto"/>
          <w:lang w:val="en-US"/>
        </w:rPr>
        <w:t>obvious</w:t>
      </w:r>
      <w:r w:rsidR="00162417" w:rsidRPr="00CC2954">
        <w:rPr>
          <w:color w:val="auto"/>
          <w:lang w:val="en-US"/>
        </w:rPr>
        <w:t xml:space="preserve"> </w:t>
      </w:r>
      <w:r w:rsidRPr="00CC2954">
        <w:rPr>
          <w:color w:val="auto"/>
          <w:lang w:val="en-US"/>
        </w:rPr>
        <w:t>violations</w:t>
      </w:r>
      <w:r w:rsidR="00162417" w:rsidRPr="00CC2954">
        <w:rPr>
          <w:color w:val="auto"/>
          <w:lang w:val="en-US"/>
        </w:rPr>
        <w:t xml:space="preserve"> </w:t>
      </w:r>
      <w:r w:rsidRPr="00CC2954">
        <w:rPr>
          <w:color w:val="auto"/>
          <w:lang w:val="en-US"/>
        </w:rPr>
        <w:t>of</w:t>
      </w:r>
      <w:r w:rsidR="00162417" w:rsidRPr="00CC2954">
        <w:rPr>
          <w:color w:val="auto"/>
          <w:lang w:val="en-US"/>
        </w:rPr>
        <w:t xml:space="preserve"> </w:t>
      </w:r>
      <w:r w:rsidRPr="00CC2954">
        <w:rPr>
          <w:color w:val="auto"/>
          <w:lang w:val="en-US"/>
        </w:rPr>
        <w:t>human</w:t>
      </w:r>
      <w:r w:rsidR="00162417" w:rsidRPr="00CC2954">
        <w:rPr>
          <w:color w:val="auto"/>
          <w:lang w:val="en-US"/>
        </w:rPr>
        <w:t xml:space="preserve"> </w:t>
      </w:r>
      <w:r w:rsidRPr="00CC2954">
        <w:rPr>
          <w:color w:val="auto"/>
          <w:lang w:val="en-US"/>
        </w:rPr>
        <w:t>rights (in</w:t>
      </w:r>
      <w:r w:rsidR="00162417" w:rsidRPr="00CC2954">
        <w:rPr>
          <w:color w:val="auto"/>
          <w:lang w:val="en-US"/>
        </w:rPr>
        <w:t xml:space="preserve"> </w:t>
      </w:r>
      <w:r w:rsidRPr="00CC2954">
        <w:rPr>
          <w:color w:val="auto"/>
          <w:lang w:val="en-US"/>
        </w:rPr>
        <w:t>particular, the</w:t>
      </w:r>
      <w:r w:rsidR="00162417" w:rsidRPr="00CC2954">
        <w:rPr>
          <w:color w:val="auto"/>
          <w:lang w:val="en-US"/>
        </w:rPr>
        <w:t xml:space="preserve"> </w:t>
      </w:r>
      <w:r w:rsidRPr="00CC2954">
        <w:rPr>
          <w:color w:val="auto"/>
          <w:lang w:val="en-US"/>
        </w:rPr>
        <w:t>presence</w:t>
      </w:r>
      <w:r w:rsidR="00162417" w:rsidRPr="00CC2954">
        <w:rPr>
          <w:color w:val="auto"/>
          <w:lang w:val="en-US"/>
        </w:rPr>
        <w:t xml:space="preserve"> </w:t>
      </w:r>
      <w:r w:rsidRPr="00CC2954">
        <w:rPr>
          <w:color w:val="auto"/>
          <w:lang w:val="en-US"/>
        </w:rPr>
        <w:t>of</w:t>
      </w:r>
      <w:r w:rsidR="00162417" w:rsidRPr="00CC2954">
        <w:rPr>
          <w:color w:val="auto"/>
          <w:lang w:val="en-US"/>
        </w:rPr>
        <w:t xml:space="preserve"> </w:t>
      </w:r>
      <w:r w:rsidRPr="00CC2954">
        <w:rPr>
          <w:color w:val="auto"/>
          <w:lang w:val="en-US"/>
        </w:rPr>
        <w:t>bodily</w:t>
      </w:r>
      <w:r w:rsidR="00162417" w:rsidRPr="00CC2954">
        <w:rPr>
          <w:color w:val="auto"/>
          <w:lang w:val="en-US"/>
        </w:rPr>
        <w:t xml:space="preserve"> </w:t>
      </w:r>
      <w:r w:rsidRPr="00CC2954">
        <w:rPr>
          <w:color w:val="auto"/>
          <w:lang w:val="en-US"/>
        </w:rPr>
        <w:t>injuries</w:t>
      </w:r>
      <w:r w:rsidR="00162417" w:rsidRPr="00CC2954">
        <w:rPr>
          <w:color w:val="auto"/>
          <w:lang w:val="en-US"/>
        </w:rPr>
        <w:t xml:space="preserve"> </w:t>
      </w:r>
      <w:r w:rsidRPr="00CC2954">
        <w:rPr>
          <w:color w:val="auto"/>
          <w:lang w:val="en-US"/>
        </w:rPr>
        <w:t>on</w:t>
      </w:r>
      <w:r w:rsidR="00162417" w:rsidRPr="00CC2954">
        <w:rPr>
          <w:color w:val="auto"/>
          <w:lang w:val="en-US"/>
        </w:rPr>
        <w:t xml:space="preserve"> </w:t>
      </w:r>
      <w:r w:rsidRPr="00CC2954">
        <w:rPr>
          <w:color w:val="auto"/>
          <w:lang w:val="en-US"/>
        </w:rPr>
        <w:t>a</w:t>
      </w:r>
      <w:r w:rsidR="00162417" w:rsidRPr="00CC2954">
        <w:rPr>
          <w:color w:val="auto"/>
          <w:lang w:val="en-US"/>
        </w:rPr>
        <w:t xml:space="preserve"> </w:t>
      </w:r>
      <w:r w:rsidRPr="00CC2954">
        <w:rPr>
          <w:color w:val="auto"/>
          <w:lang w:val="en-US"/>
        </w:rPr>
        <w:t>suspect’s</w:t>
      </w:r>
      <w:r w:rsidR="00162417" w:rsidRPr="00CC2954">
        <w:rPr>
          <w:color w:val="auto"/>
          <w:lang w:val="en-US"/>
        </w:rPr>
        <w:t xml:space="preserve"> </w:t>
      </w:r>
      <w:r w:rsidRPr="00CC2954">
        <w:rPr>
          <w:color w:val="auto"/>
          <w:lang w:val="en-US"/>
        </w:rPr>
        <w:t>body) to</w:t>
      </w:r>
      <w:r w:rsidR="00162417" w:rsidRPr="00CC2954">
        <w:rPr>
          <w:color w:val="auto"/>
          <w:lang w:val="en-US"/>
        </w:rPr>
        <w:t xml:space="preserve"> </w:t>
      </w:r>
      <w:r w:rsidRPr="00CC2954">
        <w:rPr>
          <w:color w:val="auto"/>
          <w:lang w:val="en-US"/>
        </w:rPr>
        <w:t>order to the</w:t>
      </w:r>
      <w:r w:rsidR="00162417" w:rsidRPr="00CC2954">
        <w:rPr>
          <w:color w:val="auto"/>
          <w:lang w:val="en-US"/>
        </w:rPr>
        <w:t xml:space="preserve"> </w:t>
      </w:r>
      <w:r w:rsidRPr="00CC2954">
        <w:rPr>
          <w:color w:val="auto"/>
          <w:lang w:val="en-US"/>
        </w:rPr>
        <w:t>investigating</w:t>
      </w:r>
      <w:r w:rsidR="00162417" w:rsidRPr="00CC2954">
        <w:rPr>
          <w:color w:val="auto"/>
          <w:lang w:val="en-US"/>
        </w:rPr>
        <w:t xml:space="preserve"> </w:t>
      </w:r>
      <w:r w:rsidRPr="00CC2954">
        <w:rPr>
          <w:color w:val="auto"/>
          <w:lang w:val="en-US"/>
        </w:rPr>
        <w:t>body</w:t>
      </w:r>
      <w:r w:rsidR="00162417" w:rsidRPr="00CC2954">
        <w:rPr>
          <w:color w:val="auto"/>
          <w:lang w:val="en-US"/>
        </w:rPr>
        <w:t xml:space="preserve"> </w:t>
      </w:r>
      <w:r w:rsidRPr="00CC2954">
        <w:rPr>
          <w:color w:val="auto"/>
          <w:lang w:val="en-US"/>
        </w:rPr>
        <w:t>to</w:t>
      </w:r>
      <w:r w:rsidR="00162417" w:rsidRPr="00CC2954">
        <w:rPr>
          <w:color w:val="auto"/>
          <w:lang w:val="en-US"/>
        </w:rPr>
        <w:t xml:space="preserve"> </w:t>
      </w:r>
      <w:r w:rsidRPr="00CC2954">
        <w:rPr>
          <w:color w:val="auto"/>
          <w:lang w:val="en-US"/>
        </w:rPr>
        <w:t>conduct</w:t>
      </w:r>
      <w:r w:rsidR="00162417" w:rsidRPr="00CC2954">
        <w:rPr>
          <w:color w:val="auto"/>
          <w:lang w:val="en-US"/>
        </w:rPr>
        <w:t xml:space="preserve"> </w:t>
      </w:r>
      <w:r w:rsidRPr="00CC2954">
        <w:rPr>
          <w:color w:val="auto"/>
          <w:lang w:val="en-US"/>
        </w:rPr>
        <w:t>the examination of that, and</w:t>
      </w:r>
      <w:r w:rsidR="00162417" w:rsidRPr="00CC2954">
        <w:rPr>
          <w:color w:val="auto"/>
          <w:lang w:val="en-US"/>
        </w:rPr>
        <w:t xml:space="preserve"> </w:t>
      </w:r>
      <w:r w:rsidRPr="00CC2954">
        <w:rPr>
          <w:color w:val="auto"/>
          <w:lang w:val="en-US"/>
        </w:rPr>
        <w:t>to</w:t>
      </w:r>
      <w:r w:rsidR="00162417" w:rsidRPr="00CC2954">
        <w:rPr>
          <w:color w:val="auto"/>
          <w:lang w:val="en-US"/>
        </w:rPr>
        <w:t xml:space="preserve"> </w:t>
      </w:r>
      <w:r w:rsidRPr="00CC2954">
        <w:rPr>
          <w:color w:val="auto"/>
          <w:lang w:val="en-US"/>
        </w:rPr>
        <w:t>ensure</w:t>
      </w:r>
      <w:r w:rsidR="00162417" w:rsidRPr="00CC2954">
        <w:rPr>
          <w:color w:val="auto"/>
          <w:lang w:val="en-US"/>
        </w:rPr>
        <w:t xml:space="preserve"> </w:t>
      </w:r>
      <w:r w:rsidRPr="00CC2954">
        <w:rPr>
          <w:color w:val="auto"/>
          <w:lang w:val="en-US"/>
        </w:rPr>
        <w:t>immediate</w:t>
      </w:r>
      <w:r w:rsidR="00162417" w:rsidRPr="00CC2954">
        <w:rPr>
          <w:color w:val="auto"/>
          <w:lang w:val="en-US"/>
        </w:rPr>
        <w:t xml:space="preserve"> </w:t>
      </w:r>
      <w:r w:rsidRPr="00CC2954">
        <w:rPr>
          <w:color w:val="auto"/>
          <w:lang w:val="en-US"/>
        </w:rPr>
        <w:t>forensic</w:t>
      </w:r>
      <w:r w:rsidR="00162417" w:rsidRPr="00CC2954">
        <w:rPr>
          <w:color w:val="auto"/>
          <w:lang w:val="en-US"/>
        </w:rPr>
        <w:t xml:space="preserve"> </w:t>
      </w:r>
      <w:r w:rsidRPr="00CC2954">
        <w:rPr>
          <w:color w:val="auto"/>
          <w:lang w:val="en-US"/>
        </w:rPr>
        <w:t>medical</w:t>
      </w:r>
      <w:r w:rsidR="00162417" w:rsidRPr="00CC2954">
        <w:rPr>
          <w:color w:val="auto"/>
          <w:lang w:val="en-US"/>
        </w:rPr>
        <w:t xml:space="preserve"> </w:t>
      </w:r>
      <w:r w:rsidRPr="00CC2954">
        <w:rPr>
          <w:color w:val="auto"/>
          <w:lang w:val="en-US"/>
        </w:rPr>
        <w:t>examination</w:t>
      </w:r>
      <w:r w:rsidR="00162417" w:rsidRPr="00CC2954">
        <w:rPr>
          <w:color w:val="auto"/>
          <w:lang w:val="en-US"/>
        </w:rPr>
        <w:t xml:space="preserve"> </w:t>
      </w:r>
      <w:r w:rsidRPr="00CC2954">
        <w:rPr>
          <w:color w:val="auto"/>
          <w:lang w:val="en-US"/>
        </w:rPr>
        <w:t>of</w:t>
      </w:r>
      <w:r w:rsidR="00162417" w:rsidRPr="00CC2954">
        <w:rPr>
          <w:color w:val="auto"/>
          <w:lang w:val="en-US"/>
        </w:rPr>
        <w:t xml:space="preserve"> </w:t>
      </w:r>
      <w:r w:rsidRPr="00CC2954">
        <w:rPr>
          <w:color w:val="auto"/>
          <w:lang w:val="en-US"/>
        </w:rPr>
        <w:t>the</w:t>
      </w:r>
      <w:r w:rsidR="00162417" w:rsidRPr="00CC2954">
        <w:rPr>
          <w:color w:val="auto"/>
          <w:lang w:val="en-US"/>
        </w:rPr>
        <w:t xml:space="preserve"> </w:t>
      </w:r>
      <w:r w:rsidRPr="00CC2954">
        <w:rPr>
          <w:color w:val="auto"/>
          <w:lang w:val="en-US"/>
        </w:rPr>
        <w:t>person, is</w:t>
      </w:r>
      <w:r w:rsidR="00162417" w:rsidRPr="00CC2954">
        <w:rPr>
          <w:color w:val="auto"/>
          <w:lang w:val="en-US"/>
        </w:rPr>
        <w:t xml:space="preserve"> </w:t>
      </w:r>
      <w:r w:rsidRPr="00CC2954">
        <w:rPr>
          <w:color w:val="auto"/>
          <w:lang w:val="en-US"/>
        </w:rPr>
        <w:t>not</w:t>
      </w:r>
      <w:r w:rsidR="00162417" w:rsidRPr="00CC2954">
        <w:rPr>
          <w:color w:val="auto"/>
          <w:lang w:val="en-US"/>
        </w:rPr>
        <w:t xml:space="preserve"> </w:t>
      </w:r>
      <w:r w:rsidRPr="00CC2954">
        <w:rPr>
          <w:color w:val="auto"/>
          <w:lang w:val="en-US"/>
        </w:rPr>
        <w:t>fulfilled</w:t>
      </w:r>
      <w:r w:rsidR="00162417" w:rsidRPr="00CC2954">
        <w:rPr>
          <w:color w:val="auto"/>
          <w:lang w:val="en-US"/>
        </w:rPr>
        <w:t xml:space="preserve"> </w:t>
      </w:r>
      <w:r w:rsidRPr="00CC2954">
        <w:rPr>
          <w:color w:val="auto"/>
          <w:lang w:val="en-US"/>
        </w:rPr>
        <w:t>by</w:t>
      </w:r>
      <w:r w:rsidR="00162417" w:rsidRPr="00CC2954">
        <w:rPr>
          <w:color w:val="auto"/>
          <w:lang w:val="en-US"/>
        </w:rPr>
        <w:t xml:space="preserve"> </w:t>
      </w:r>
      <w:r w:rsidRPr="00CC2954">
        <w:rPr>
          <w:color w:val="auto"/>
          <w:lang w:val="en-US"/>
        </w:rPr>
        <w:t>judges. Complaints on subjecting a person</w:t>
      </w:r>
      <w:r w:rsidR="00162417" w:rsidRPr="00CC2954">
        <w:rPr>
          <w:color w:val="auto"/>
          <w:lang w:val="en-US"/>
        </w:rPr>
        <w:t xml:space="preserve"> </w:t>
      </w:r>
      <w:r w:rsidRPr="00CC2954">
        <w:rPr>
          <w:color w:val="auto"/>
          <w:lang w:val="en-US"/>
        </w:rPr>
        <w:t>to</w:t>
      </w:r>
      <w:r w:rsidR="00162417" w:rsidRPr="00CC2954">
        <w:rPr>
          <w:color w:val="auto"/>
          <w:lang w:val="en-US"/>
        </w:rPr>
        <w:t xml:space="preserve"> </w:t>
      </w:r>
      <w:r w:rsidRPr="00CC2954">
        <w:rPr>
          <w:color w:val="auto"/>
          <w:lang w:val="en-US"/>
        </w:rPr>
        <w:t>illegal</w:t>
      </w:r>
      <w:r w:rsidR="00162417" w:rsidRPr="00CC2954">
        <w:rPr>
          <w:color w:val="auto"/>
          <w:lang w:val="en-US"/>
        </w:rPr>
        <w:t xml:space="preserve"> </w:t>
      </w:r>
      <w:r w:rsidRPr="00CC2954">
        <w:rPr>
          <w:color w:val="auto"/>
          <w:lang w:val="en-US"/>
        </w:rPr>
        <w:t>violence</w:t>
      </w:r>
      <w:r w:rsidR="00162417" w:rsidRPr="00CC2954">
        <w:rPr>
          <w:color w:val="auto"/>
          <w:lang w:val="en-US"/>
        </w:rPr>
        <w:t xml:space="preserve"> </w:t>
      </w:r>
      <w:r w:rsidRPr="00CC2954">
        <w:rPr>
          <w:color w:val="auto"/>
          <w:lang w:val="en-US"/>
        </w:rPr>
        <w:t>are</w:t>
      </w:r>
      <w:r w:rsidR="00162417" w:rsidRPr="00CC2954">
        <w:rPr>
          <w:color w:val="auto"/>
          <w:lang w:val="en-US"/>
        </w:rPr>
        <w:t xml:space="preserve"> </w:t>
      </w:r>
      <w:r w:rsidRPr="00CC2954">
        <w:rPr>
          <w:color w:val="auto"/>
          <w:lang w:val="en-US"/>
        </w:rPr>
        <w:t>often refused.</w:t>
      </w:r>
      <w:r w:rsidRPr="00CC2954">
        <w:rPr>
          <w:rStyle w:val="a6"/>
          <w:color w:val="auto"/>
          <w:lang w:val="en-US"/>
        </w:rPr>
        <w:footnoteReference w:id="49"/>
      </w:r>
      <w:r w:rsidRPr="00CC2954">
        <w:rPr>
          <w:color w:val="auto"/>
          <w:lang w:val="en-US"/>
        </w:rPr>
        <w:t>Security measures for such persons as foreseen by the CCP</w:t>
      </w:r>
      <w:r w:rsidRPr="00CC2954">
        <w:rPr>
          <w:rStyle w:val="a6"/>
          <w:color w:val="auto"/>
          <w:lang w:val="en-US"/>
        </w:rPr>
        <w:footnoteReference w:id="50"/>
      </w:r>
      <w:r w:rsidRPr="00CC2954">
        <w:rPr>
          <w:color w:val="auto"/>
          <w:lang w:val="en-US"/>
        </w:rPr>
        <w:t>, are not applied, and this significantly reduces the ability of victims to pursue their applications (complaints).</w:t>
      </w:r>
    </w:p>
    <w:p w:rsidR="00852E9D" w:rsidRPr="00CC2954" w:rsidRDefault="00852E9D" w:rsidP="00FD6F9E">
      <w:pPr>
        <w:pStyle w:val="Default"/>
        <w:numPr>
          <w:ilvl w:val="0"/>
          <w:numId w:val="20"/>
        </w:numPr>
        <w:spacing w:after="120" w:line="276" w:lineRule="auto"/>
        <w:ind w:left="0" w:firstLine="567"/>
        <w:rPr>
          <w:color w:val="auto"/>
          <w:lang w:val="en-US"/>
        </w:rPr>
      </w:pPr>
      <w:r w:rsidRPr="00CC2954">
        <w:rPr>
          <w:color w:val="auto"/>
          <w:lang w:val="en-US"/>
        </w:rPr>
        <w:t>The</w:t>
      </w:r>
      <w:r w:rsidR="00162417" w:rsidRPr="00CC2954">
        <w:rPr>
          <w:color w:val="auto"/>
        </w:rPr>
        <w:t xml:space="preserve"> </w:t>
      </w:r>
      <w:r w:rsidRPr="00CC2954">
        <w:rPr>
          <w:color w:val="auto"/>
          <w:lang w:val="en-US"/>
        </w:rPr>
        <w:t>complaining procedure against</w:t>
      </w:r>
      <w:r w:rsidR="00162417" w:rsidRPr="00CC2954">
        <w:rPr>
          <w:color w:val="auto"/>
        </w:rPr>
        <w:t xml:space="preserve"> </w:t>
      </w:r>
      <w:r w:rsidRPr="00CC2954">
        <w:rPr>
          <w:color w:val="auto"/>
          <w:lang w:val="en-US"/>
        </w:rPr>
        <w:t>decisions, actions</w:t>
      </w:r>
      <w:r w:rsidR="00162417" w:rsidRPr="00CC2954">
        <w:rPr>
          <w:color w:val="auto"/>
        </w:rPr>
        <w:t xml:space="preserve"> </w:t>
      </w:r>
      <w:r w:rsidRPr="00CC2954">
        <w:rPr>
          <w:color w:val="auto"/>
          <w:lang w:val="en-US"/>
        </w:rPr>
        <w:t>or</w:t>
      </w:r>
      <w:r w:rsidR="00162417" w:rsidRPr="00CC2954">
        <w:rPr>
          <w:color w:val="auto"/>
        </w:rPr>
        <w:t xml:space="preserve"> </w:t>
      </w:r>
      <w:r w:rsidRPr="00CC2954">
        <w:rPr>
          <w:color w:val="auto"/>
          <w:lang w:val="en-US"/>
        </w:rPr>
        <w:t>omission</w:t>
      </w:r>
      <w:r w:rsidR="00162417" w:rsidRPr="00CC2954">
        <w:rPr>
          <w:color w:val="auto"/>
        </w:rPr>
        <w:t xml:space="preserve"> </w:t>
      </w:r>
      <w:r w:rsidRPr="00CC2954">
        <w:rPr>
          <w:color w:val="auto"/>
          <w:lang w:val="en-US"/>
        </w:rPr>
        <w:t>of</w:t>
      </w:r>
      <w:r w:rsidR="00162417" w:rsidRPr="00CC2954">
        <w:rPr>
          <w:color w:val="auto"/>
        </w:rPr>
        <w:t xml:space="preserve"> </w:t>
      </w:r>
      <w:r w:rsidRPr="00CC2954">
        <w:rPr>
          <w:color w:val="auto"/>
          <w:lang w:val="en-US"/>
        </w:rPr>
        <w:t>investigator, prosecutor</w:t>
      </w:r>
      <w:r w:rsidR="00162417" w:rsidRPr="00CC2954">
        <w:rPr>
          <w:color w:val="auto"/>
        </w:rPr>
        <w:t xml:space="preserve"> </w:t>
      </w:r>
      <w:r w:rsidRPr="00CC2954">
        <w:rPr>
          <w:color w:val="auto"/>
          <w:lang w:val="en-US"/>
        </w:rPr>
        <w:t>to investigating</w:t>
      </w:r>
      <w:r w:rsidR="00162417" w:rsidRPr="00CC2954">
        <w:rPr>
          <w:color w:val="auto"/>
        </w:rPr>
        <w:t xml:space="preserve"> </w:t>
      </w:r>
      <w:r w:rsidRPr="00CC2954">
        <w:rPr>
          <w:color w:val="auto"/>
          <w:lang w:val="en-US"/>
        </w:rPr>
        <w:t>judge</w:t>
      </w:r>
      <w:r w:rsidRPr="00CC2954">
        <w:rPr>
          <w:rStyle w:val="a6"/>
          <w:color w:val="auto"/>
          <w:lang w:val="en-US"/>
        </w:rPr>
        <w:footnoteReference w:id="51"/>
      </w:r>
      <w:r w:rsidR="00162417" w:rsidRPr="00CC2954">
        <w:rPr>
          <w:color w:val="auto"/>
        </w:rPr>
        <w:t xml:space="preserve"> </w:t>
      </w:r>
      <w:r w:rsidRPr="00CC2954">
        <w:rPr>
          <w:color w:val="auto"/>
          <w:lang w:val="en-US"/>
        </w:rPr>
        <w:t>is not effective instrument of judicial control over the pre-trial investigation.</w:t>
      </w:r>
      <w:r w:rsidR="009A694C" w:rsidRPr="00CC2954">
        <w:rPr>
          <w:color w:val="auto"/>
          <w:lang w:val="en-US"/>
        </w:rPr>
        <w:t xml:space="preserve"> </w:t>
      </w:r>
      <w:r w:rsidRPr="00CC2954">
        <w:rPr>
          <w:color w:val="auto"/>
          <w:lang w:val="en-US"/>
        </w:rPr>
        <w:t>It has limited scope, only those actions can be challenged that concern application of witness protection measures; and only omission</w:t>
      </w:r>
      <w:r w:rsidR="00A903A9" w:rsidRPr="00CC2954">
        <w:rPr>
          <w:color w:val="auto"/>
          <w:lang w:val="en-US"/>
        </w:rPr>
        <w:t>s</w:t>
      </w:r>
      <w:r w:rsidR="00162417" w:rsidRPr="00CC2954">
        <w:rPr>
          <w:color w:val="auto"/>
          <w:lang w:val="en-US"/>
        </w:rPr>
        <w:t xml:space="preserve"> </w:t>
      </w:r>
      <w:r w:rsidR="00A903A9" w:rsidRPr="00CC2954">
        <w:rPr>
          <w:color w:val="auto"/>
          <w:lang w:val="en-US"/>
        </w:rPr>
        <w:t>related to</w:t>
      </w:r>
      <w:r w:rsidRPr="00CC2954">
        <w:rPr>
          <w:color w:val="auto"/>
          <w:lang w:val="en-US"/>
        </w:rPr>
        <w:t xml:space="preserve"> non-commitment of actions that must be performed within a period specified by the CCP. As for decision of investigator or prosecutor, even </w:t>
      </w:r>
      <w:r w:rsidR="00A903A9" w:rsidRPr="00CC2954">
        <w:rPr>
          <w:color w:val="auto"/>
          <w:lang w:val="en-US"/>
        </w:rPr>
        <w:t>when</w:t>
      </w:r>
      <w:r w:rsidRPr="00CC2954">
        <w:rPr>
          <w:color w:val="auto"/>
          <w:lang w:val="en-US"/>
        </w:rPr>
        <w:t xml:space="preserve"> investigating judge revokes it, he </w:t>
      </w:r>
      <w:r w:rsidR="00A903A9" w:rsidRPr="00CC2954">
        <w:rPr>
          <w:color w:val="auto"/>
          <w:lang w:val="en-US"/>
        </w:rPr>
        <w:t>has no power</w:t>
      </w:r>
      <w:r w:rsidR="00162417" w:rsidRPr="00CC2954">
        <w:rPr>
          <w:color w:val="auto"/>
          <w:lang w:val="en-US"/>
        </w:rPr>
        <w:t xml:space="preserve"> </w:t>
      </w:r>
      <w:r w:rsidR="00A903A9" w:rsidRPr="00CC2954">
        <w:rPr>
          <w:color w:val="auto"/>
          <w:lang w:val="en-US"/>
        </w:rPr>
        <w:t xml:space="preserve">to </w:t>
      </w:r>
      <w:r w:rsidRPr="00CC2954">
        <w:rPr>
          <w:color w:val="auto"/>
          <w:lang w:val="en-US"/>
        </w:rPr>
        <w:t xml:space="preserve">order </w:t>
      </w:r>
      <w:r w:rsidR="00A903A9" w:rsidRPr="00CC2954">
        <w:rPr>
          <w:color w:val="auto"/>
          <w:lang w:val="en-US"/>
        </w:rPr>
        <w:t>own</w:t>
      </w:r>
      <w:r w:rsidRPr="00CC2954">
        <w:rPr>
          <w:color w:val="auto"/>
          <w:lang w:val="en-US"/>
        </w:rPr>
        <w:t xml:space="preserve"> decision or give instructions to the </w:t>
      </w:r>
      <w:r w:rsidR="00A903A9" w:rsidRPr="00CC2954">
        <w:rPr>
          <w:color w:val="auto"/>
          <w:lang w:val="en-US"/>
        </w:rPr>
        <w:t>official to issue</w:t>
      </w:r>
      <w:r w:rsidRPr="00CC2954">
        <w:rPr>
          <w:color w:val="auto"/>
          <w:lang w:val="en-US"/>
        </w:rPr>
        <w:t xml:space="preserve"> a specific</w:t>
      </w:r>
      <w:r w:rsidR="00A903A9" w:rsidRPr="00CC2954">
        <w:rPr>
          <w:color w:val="auto"/>
          <w:lang w:val="en-US"/>
        </w:rPr>
        <w:t xml:space="preserve"> decision. So, </w:t>
      </w:r>
      <w:r w:rsidRPr="00CC2954">
        <w:rPr>
          <w:color w:val="auto"/>
          <w:lang w:val="en-US"/>
        </w:rPr>
        <w:t xml:space="preserve">investigator </w:t>
      </w:r>
      <w:r w:rsidR="00A903A9" w:rsidRPr="00CC2954">
        <w:rPr>
          <w:color w:val="auto"/>
          <w:lang w:val="en-US"/>
        </w:rPr>
        <w:t>may</w:t>
      </w:r>
      <w:r w:rsidRPr="00CC2954">
        <w:rPr>
          <w:color w:val="auto"/>
          <w:lang w:val="en-US"/>
        </w:rPr>
        <w:t xml:space="preserve"> issue the same decision over and over again.</w:t>
      </w:r>
      <w:r w:rsidRPr="00CC2954">
        <w:rPr>
          <w:rStyle w:val="a6"/>
          <w:color w:val="auto"/>
          <w:lang w:val="en-US"/>
        </w:rPr>
        <w:footnoteReference w:id="52"/>
      </w:r>
    </w:p>
    <w:p w:rsidR="009A694C" w:rsidRPr="00CC2954" w:rsidRDefault="00852E9D" w:rsidP="00FD6F9E">
      <w:pPr>
        <w:pStyle w:val="Default"/>
        <w:numPr>
          <w:ilvl w:val="0"/>
          <w:numId w:val="20"/>
        </w:numPr>
        <w:spacing w:after="120" w:line="276" w:lineRule="auto"/>
        <w:ind w:left="0" w:firstLine="567"/>
        <w:rPr>
          <w:color w:val="auto"/>
          <w:lang w:val="en-US"/>
        </w:rPr>
      </w:pPr>
      <w:r w:rsidRPr="00CC2954">
        <w:rPr>
          <w:color w:val="auto"/>
          <w:lang w:val="en-US"/>
        </w:rPr>
        <w:t>Hence, generally the institute of the investigating judge, whose responsibilities include the implementation of judicial control over compliance with the law, human rights, freedoms and interests of individuals in criminal proceedings, has not become an effective instrument of judicial control.</w:t>
      </w:r>
    </w:p>
    <w:p w:rsidR="009A694C" w:rsidRPr="00CC2954" w:rsidRDefault="00852E9D" w:rsidP="00FD6F9E">
      <w:pPr>
        <w:pStyle w:val="a7"/>
        <w:numPr>
          <w:ilvl w:val="0"/>
          <w:numId w:val="17"/>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Application of the case law of the ECtHR by the national courts</w:t>
      </w:r>
    </w:p>
    <w:p w:rsidR="009A694C" w:rsidRPr="00CC2954" w:rsidRDefault="00852E9D" w:rsidP="00FD6F9E">
      <w:pPr>
        <w:pStyle w:val="a7"/>
        <w:numPr>
          <w:ilvl w:val="0"/>
          <w:numId w:val="20"/>
        </w:numPr>
        <w:spacing w:after="120"/>
        <w:ind w:left="0" w:firstLine="567"/>
        <w:contextualSpacing w:val="0"/>
        <w:rPr>
          <w:rStyle w:val="21"/>
          <w:rFonts w:ascii="Times New Roman" w:hAnsi="Times New Roman"/>
          <w:b w:val="0"/>
          <w:sz w:val="24"/>
          <w:szCs w:val="24"/>
          <w:lang w:val="en-US"/>
        </w:rPr>
      </w:pPr>
      <w:r w:rsidRPr="00CC2954">
        <w:rPr>
          <w:rFonts w:ascii="Times New Roman" w:hAnsi="Times New Roman"/>
          <w:sz w:val="24"/>
          <w:szCs w:val="24"/>
          <w:lang w:val="en-US"/>
        </w:rPr>
        <w:t>According to the CCP (2012), the criminal procedural legislation of Ukraine shall be applied relying to the case law of the ECtHR.</w:t>
      </w:r>
      <w:r w:rsidRPr="00CC2954">
        <w:rPr>
          <w:rStyle w:val="a6"/>
          <w:rFonts w:ascii="Times New Roman" w:hAnsi="Times New Roman"/>
          <w:sz w:val="24"/>
          <w:szCs w:val="24"/>
          <w:lang w:val="en-US"/>
        </w:rPr>
        <w:footnoteReference w:id="53"/>
      </w:r>
      <w:r w:rsidRPr="00CC2954">
        <w:rPr>
          <w:rFonts w:ascii="Times New Roman" w:hAnsi="Times New Roman"/>
          <w:sz w:val="24"/>
          <w:szCs w:val="24"/>
          <w:lang w:val="en-US"/>
        </w:rPr>
        <w:t>After coming into force of the CCP, it has turned out that the courts are not ready for practical implementation of approaches and positions of the ECtHR</w:t>
      </w:r>
      <w:r w:rsidR="00A903A9" w:rsidRPr="00CC2954">
        <w:rPr>
          <w:rFonts w:ascii="Times New Roman" w:hAnsi="Times New Roman"/>
          <w:sz w:val="24"/>
          <w:szCs w:val="24"/>
          <w:lang w:val="en-US"/>
        </w:rPr>
        <w:t>,</w:t>
      </w:r>
      <w:r w:rsidR="00162417" w:rsidRPr="00CC2954">
        <w:rPr>
          <w:rFonts w:ascii="Times New Roman" w:hAnsi="Times New Roman"/>
          <w:sz w:val="24"/>
          <w:szCs w:val="24"/>
          <w:lang w:val="en-US"/>
        </w:rPr>
        <w:t xml:space="preserve"> </w:t>
      </w:r>
      <w:r w:rsidR="009A2456" w:rsidRPr="00CC2954">
        <w:rPr>
          <w:rFonts w:ascii="Times New Roman" w:hAnsi="Times New Roman"/>
          <w:sz w:val="24"/>
          <w:szCs w:val="24"/>
          <w:lang w:val="en-US"/>
        </w:rPr>
        <w:t xml:space="preserve">often they use the </w:t>
      </w:r>
      <w:r w:rsidRPr="00CC2954">
        <w:rPr>
          <w:rFonts w:ascii="Times New Roman" w:hAnsi="Times New Roman"/>
          <w:sz w:val="24"/>
          <w:szCs w:val="24"/>
          <w:lang w:val="en-US"/>
        </w:rPr>
        <w:t>abstract reference to the case law of</w:t>
      </w:r>
      <w:r w:rsidR="00CE4F11" w:rsidRPr="00CC2954">
        <w:rPr>
          <w:rFonts w:ascii="Times New Roman" w:hAnsi="Times New Roman"/>
          <w:sz w:val="24"/>
          <w:szCs w:val="24"/>
          <w:lang w:val="en-US"/>
        </w:rPr>
        <w:t xml:space="preserve"> the ECtHR without referring to </w:t>
      </w:r>
      <w:r w:rsidRPr="00CC2954">
        <w:rPr>
          <w:rFonts w:ascii="Times New Roman" w:hAnsi="Times New Roman"/>
          <w:sz w:val="24"/>
          <w:szCs w:val="24"/>
          <w:lang w:val="en-US"/>
        </w:rPr>
        <w:t>specific judgments Often the judgments contain a link to a particular judgement of the ECtHR, but without specifying its correlation with domestic law and the circumstances of the case.</w:t>
      </w:r>
      <w:r w:rsidRPr="00CC2954">
        <w:rPr>
          <w:rStyle w:val="21"/>
          <w:rFonts w:ascii="Times New Roman" w:hAnsi="Times New Roman"/>
          <w:sz w:val="24"/>
          <w:szCs w:val="24"/>
          <w:lang w:val="en-US"/>
        </w:rPr>
        <w:t>.</w:t>
      </w:r>
      <w:r w:rsidRPr="00CC2954">
        <w:rPr>
          <w:rStyle w:val="a6"/>
          <w:rFonts w:ascii="Times New Roman" w:hAnsi="Times New Roman"/>
          <w:bCs/>
          <w:sz w:val="24"/>
          <w:szCs w:val="24"/>
          <w:shd w:val="clear" w:color="auto" w:fill="FFFFFF"/>
          <w:lang w:val="en-US"/>
        </w:rPr>
        <w:footnoteReference w:id="54"/>
      </w:r>
    </w:p>
    <w:p w:rsidR="009A694C" w:rsidRPr="00CC2954" w:rsidRDefault="009824EC" w:rsidP="00FD6F9E">
      <w:pPr>
        <w:spacing w:after="120"/>
        <w:ind w:firstLine="567"/>
        <w:rPr>
          <w:rFonts w:ascii="Times New Roman" w:hAnsi="Times New Roman"/>
          <w:b/>
          <w:sz w:val="28"/>
          <w:szCs w:val="28"/>
          <w:lang w:val="en-US"/>
        </w:rPr>
      </w:pPr>
      <w:r w:rsidRPr="00CC2954">
        <w:rPr>
          <w:rFonts w:ascii="Times New Roman" w:hAnsi="Times New Roman"/>
          <w:b/>
          <w:sz w:val="28"/>
          <w:szCs w:val="28"/>
          <w:lang w:val="en-US"/>
        </w:rPr>
        <w:t>Rights of migrants and asylum seekers</w:t>
      </w:r>
    </w:p>
    <w:p w:rsidR="009A694C" w:rsidRPr="00CC2954" w:rsidRDefault="009824EC" w:rsidP="00FD6F9E">
      <w:pPr>
        <w:pStyle w:val="a7"/>
        <w:numPr>
          <w:ilvl w:val="0"/>
          <w:numId w:val="18"/>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General overview</w:t>
      </w:r>
    </w:p>
    <w:p w:rsidR="009A694C" w:rsidRPr="00CC2954" w:rsidRDefault="009824EC" w:rsidP="00FD6F9E">
      <w:pPr>
        <w:pStyle w:val="a7"/>
        <w:numPr>
          <w:ilvl w:val="0"/>
          <w:numId w:val="20"/>
        </w:numPr>
        <w:spacing w:after="120"/>
        <w:ind w:left="0" w:firstLine="567"/>
        <w:contextualSpacing w:val="0"/>
        <w:rPr>
          <w:rFonts w:ascii="Times New Roman" w:hAnsi="Times New Roman"/>
          <w:spacing w:val="-2"/>
          <w:sz w:val="24"/>
          <w:szCs w:val="24"/>
          <w:lang w:val="en-US"/>
        </w:rPr>
      </w:pPr>
      <w:r w:rsidRPr="00CC2954">
        <w:rPr>
          <w:rFonts w:ascii="Times New Roman" w:hAnsi="Times New Roman"/>
          <w:spacing w:val="-2"/>
          <w:sz w:val="24"/>
          <w:szCs w:val="24"/>
          <w:lang w:val="en-US"/>
        </w:rPr>
        <w:t>One of the problems with human rights in Ukraine that is emphasized both by national</w:t>
      </w:r>
      <w:r w:rsidRPr="00CC2954">
        <w:rPr>
          <w:rStyle w:val="a6"/>
          <w:rFonts w:ascii="Times New Roman" w:hAnsi="Times New Roman"/>
          <w:spacing w:val="-2"/>
          <w:sz w:val="24"/>
          <w:szCs w:val="24"/>
          <w:lang w:val="en-US"/>
        </w:rPr>
        <w:footnoteReference w:id="55"/>
      </w:r>
      <w:r w:rsidRPr="00CC2954">
        <w:rPr>
          <w:rStyle w:val="a6"/>
          <w:rFonts w:ascii="Times New Roman" w:hAnsi="Times New Roman"/>
          <w:spacing w:val="-2"/>
          <w:sz w:val="24"/>
          <w:szCs w:val="24"/>
          <w:lang w:val="en-US"/>
        </w:rPr>
        <w:footnoteReference w:id="56"/>
      </w:r>
      <w:r w:rsidRPr="00CC2954">
        <w:rPr>
          <w:rStyle w:val="a6"/>
          <w:rFonts w:ascii="Times New Roman" w:hAnsi="Times New Roman"/>
          <w:spacing w:val="-2"/>
          <w:sz w:val="24"/>
          <w:szCs w:val="24"/>
          <w:lang w:val="en-US"/>
        </w:rPr>
        <w:footnoteReference w:id="57"/>
      </w:r>
      <w:r w:rsidRPr="00CC2954">
        <w:rPr>
          <w:rFonts w:ascii="Times New Roman" w:hAnsi="Times New Roman"/>
          <w:spacing w:val="-2"/>
          <w:sz w:val="24"/>
          <w:szCs w:val="24"/>
          <w:lang w:val="en-US"/>
        </w:rPr>
        <w:t xml:space="preserve"> and international</w:t>
      </w:r>
      <w:r w:rsidRPr="00CC2954">
        <w:rPr>
          <w:rStyle w:val="a6"/>
          <w:rFonts w:ascii="Times New Roman" w:hAnsi="Times New Roman"/>
          <w:spacing w:val="-2"/>
          <w:sz w:val="24"/>
          <w:szCs w:val="24"/>
          <w:lang w:val="en-US"/>
        </w:rPr>
        <w:footnoteReference w:id="58"/>
      </w:r>
      <w:r w:rsidRPr="00CC2954">
        <w:rPr>
          <w:rStyle w:val="a6"/>
          <w:rFonts w:ascii="Times New Roman" w:hAnsi="Times New Roman"/>
          <w:spacing w:val="-2"/>
          <w:sz w:val="24"/>
          <w:szCs w:val="24"/>
          <w:lang w:val="en-US"/>
        </w:rPr>
        <w:footnoteReference w:id="59"/>
      </w:r>
      <w:r w:rsidRPr="00CC2954">
        <w:rPr>
          <w:rFonts w:ascii="Times New Roman" w:hAnsi="Times New Roman"/>
          <w:spacing w:val="-2"/>
          <w:sz w:val="24"/>
          <w:szCs w:val="24"/>
          <w:lang w:val="en-US"/>
        </w:rPr>
        <w:t xml:space="preserve"> organizations, is attitude by the state to refugees, asylum seekers and stateless persons.</w:t>
      </w:r>
    </w:p>
    <w:p w:rsidR="009A694C" w:rsidRPr="00CC2954" w:rsidRDefault="001F4083" w:rsidP="00FD6F9E">
      <w:pPr>
        <w:pStyle w:val="a7"/>
        <w:numPr>
          <w:ilvl w:val="0"/>
          <w:numId w:val="20"/>
        </w:numPr>
        <w:spacing w:after="120"/>
        <w:ind w:left="0" w:firstLine="567"/>
        <w:contextualSpacing w:val="0"/>
        <w:rPr>
          <w:rFonts w:ascii="Times New Roman" w:hAnsi="Times New Roman"/>
          <w:b/>
          <w:bCs/>
          <w:sz w:val="24"/>
          <w:szCs w:val="24"/>
          <w:lang w:val="en-US"/>
        </w:rPr>
      </w:pPr>
      <w:r w:rsidRPr="00CC2954">
        <w:rPr>
          <w:rFonts w:ascii="Times New Roman" w:hAnsi="Times New Roman"/>
          <w:sz w:val="24"/>
          <w:szCs w:val="24"/>
          <w:lang w:val="en-US"/>
        </w:rPr>
        <w:t>According to</w:t>
      </w:r>
      <w:r w:rsidR="009824EC" w:rsidRPr="00CC2954">
        <w:rPr>
          <w:rFonts w:ascii="Times New Roman" w:hAnsi="Times New Roman"/>
          <w:sz w:val="24"/>
          <w:szCs w:val="24"/>
          <w:lang w:val="en-US"/>
        </w:rPr>
        <w:t xml:space="preserve"> the United Nations High Commissioner for Refugees</w:t>
      </w:r>
      <w:r w:rsidRPr="00CC2954">
        <w:rPr>
          <w:rFonts w:ascii="Times New Roman" w:hAnsi="Times New Roman"/>
          <w:sz w:val="24"/>
          <w:szCs w:val="24"/>
          <w:lang w:val="en-US"/>
        </w:rPr>
        <w:t>, Ukrainian legislation in the area does not fully comply with international standards.</w:t>
      </w:r>
      <w:r w:rsidR="009824EC" w:rsidRPr="00CC2954">
        <w:rPr>
          <w:rFonts w:ascii="Times New Roman" w:hAnsi="Times New Roman"/>
          <w:vertAlign w:val="superscript"/>
          <w:lang w:val="en-US"/>
        </w:rPr>
        <w:footnoteReference w:id="60"/>
      </w:r>
      <w:r w:rsidR="009824EC" w:rsidRPr="00CC2954">
        <w:rPr>
          <w:rFonts w:ascii="Times New Roman" w:hAnsi="Times New Roman"/>
          <w:sz w:val="24"/>
          <w:szCs w:val="24"/>
          <w:lang w:val="en-US"/>
        </w:rPr>
        <w:t xml:space="preserve"> The main problem of </w:t>
      </w:r>
      <w:r w:rsidR="009824EC" w:rsidRPr="00CC2954">
        <w:rPr>
          <w:rFonts w:ascii="Times New Roman" w:hAnsi="Times New Roman"/>
          <w:sz w:val="24"/>
          <w:szCs w:val="24"/>
          <w:lang w:val="en-US"/>
        </w:rPr>
        <w:lastRenderedPageBreak/>
        <w:t xml:space="preserve">providing the status of a refugee or an asylum seeker is </w:t>
      </w:r>
      <w:r w:rsidRPr="00CC2954">
        <w:rPr>
          <w:rFonts w:ascii="Times New Roman" w:hAnsi="Times New Roman"/>
          <w:sz w:val="24"/>
          <w:szCs w:val="24"/>
          <w:lang w:val="en-US"/>
        </w:rPr>
        <w:t>lack of</w:t>
      </w:r>
      <w:r w:rsidR="00162417" w:rsidRPr="00CC2954">
        <w:rPr>
          <w:rFonts w:ascii="Times New Roman" w:hAnsi="Times New Roman"/>
          <w:sz w:val="24"/>
          <w:szCs w:val="24"/>
          <w:lang w:val="en-US"/>
        </w:rPr>
        <w:t xml:space="preserve"> </w:t>
      </w:r>
      <w:r w:rsidRPr="00CC2954">
        <w:rPr>
          <w:rFonts w:ascii="Times New Roman" w:hAnsi="Times New Roman"/>
          <w:sz w:val="24"/>
          <w:szCs w:val="24"/>
          <w:lang w:val="en-US"/>
        </w:rPr>
        <w:t>interpretation</w:t>
      </w:r>
      <w:r w:rsidR="009824EC" w:rsidRPr="00CC2954">
        <w:rPr>
          <w:rFonts w:ascii="Times New Roman" w:hAnsi="Times New Roman"/>
          <w:sz w:val="24"/>
          <w:szCs w:val="24"/>
          <w:lang w:val="en-US"/>
        </w:rPr>
        <w:t>, despite the obligation of the State Migration Service of Ukraine (hereinafter</w:t>
      </w:r>
      <w:r w:rsidR="009A694C" w:rsidRPr="00CC2954">
        <w:rPr>
          <w:rFonts w:ascii="Times New Roman" w:hAnsi="Times New Roman"/>
          <w:sz w:val="24"/>
          <w:szCs w:val="24"/>
          <w:lang w:val="en-US"/>
        </w:rPr>
        <w:t xml:space="preserve"> – </w:t>
      </w:r>
      <w:r w:rsidR="009824EC" w:rsidRPr="00CC2954">
        <w:rPr>
          <w:rFonts w:ascii="Times New Roman" w:hAnsi="Times New Roman"/>
          <w:sz w:val="24"/>
          <w:szCs w:val="24"/>
          <w:lang w:val="en-US"/>
        </w:rPr>
        <w:t>SMS) to keep the register of interpreters</w:t>
      </w:r>
      <w:r w:rsidRPr="00CC2954">
        <w:rPr>
          <w:rFonts w:ascii="Times New Roman" w:hAnsi="Times New Roman"/>
          <w:sz w:val="24"/>
          <w:szCs w:val="24"/>
          <w:lang w:val="en-US"/>
        </w:rPr>
        <w:t>.</w:t>
      </w:r>
      <w:r w:rsidR="009824EC" w:rsidRPr="00CC2954">
        <w:rPr>
          <w:rStyle w:val="a6"/>
          <w:rFonts w:ascii="Times New Roman" w:hAnsi="Times New Roman"/>
          <w:sz w:val="24"/>
          <w:szCs w:val="24"/>
          <w:lang w:val="en-US"/>
        </w:rPr>
        <w:footnoteReference w:id="61"/>
      </w:r>
    </w:p>
    <w:p w:rsidR="009A694C" w:rsidRPr="00CC2954" w:rsidRDefault="009824EC" w:rsidP="00FD6F9E">
      <w:pPr>
        <w:pStyle w:val="a9"/>
        <w:numPr>
          <w:ilvl w:val="0"/>
          <w:numId w:val="18"/>
        </w:numPr>
        <w:spacing w:after="120"/>
        <w:ind w:left="0" w:firstLine="567"/>
        <w:contextualSpacing w:val="0"/>
        <w:rPr>
          <w:rFonts w:ascii="Times New Roman" w:hAnsi="Times New Roman"/>
          <w:b/>
          <w:bCs/>
          <w:sz w:val="24"/>
          <w:szCs w:val="24"/>
          <w:lang w:val="en-US"/>
        </w:rPr>
      </w:pPr>
      <w:r w:rsidRPr="00CC2954">
        <w:rPr>
          <w:rFonts w:ascii="Times New Roman" w:hAnsi="Times New Roman"/>
          <w:b/>
          <w:bCs/>
          <w:sz w:val="24"/>
          <w:szCs w:val="24"/>
          <w:lang w:val="en-US"/>
        </w:rPr>
        <w:t>Procedure of arrest and temporary detention of foreigners</w:t>
      </w:r>
    </w:p>
    <w:p w:rsidR="009A694C" w:rsidRPr="00CC2954" w:rsidRDefault="009824EC"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The forced return of foreigners and stateless persons (hereinafter</w:t>
      </w:r>
      <w:r w:rsidR="009A694C" w:rsidRPr="00CC2954">
        <w:rPr>
          <w:rFonts w:ascii="Times New Roman" w:hAnsi="Times New Roman"/>
          <w:sz w:val="24"/>
          <w:szCs w:val="24"/>
          <w:lang w:val="en-US"/>
        </w:rPr>
        <w:t xml:space="preserve"> – </w:t>
      </w:r>
      <w:r w:rsidRPr="00CC2954">
        <w:rPr>
          <w:rFonts w:ascii="Times New Roman" w:hAnsi="Times New Roman"/>
          <w:sz w:val="24"/>
          <w:szCs w:val="24"/>
          <w:lang w:val="en-US"/>
        </w:rPr>
        <w:t xml:space="preserve">SP) is regulated by the Law of Ukraine </w:t>
      </w:r>
      <w:r w:rsidR="008D12AE">
        <w:rPr>
          <w:rFonts w:ascii="Times New Roman" w:hAnsi="Times New Roman"/>
          <w:sz w:val="24"/>
          <w:szCs w:val="24"/>
          <w:lang w:val="en-US"/>
        </w:rPr>
        <w:t>«</w:t>
      </w:r>
      <w:r w:rsidRPr="00CC2954">
        <w:rPr>
          <w:rFonts w:ascii="Times New Roman" w:hAnsi="Times New Roman"/>
          <w:sz w:val="24"/>
          <w:szCs w:val="24"/>
          <w:lang w:val="en-US"/>
        </w:rPr>
        <w:t>On Legal Status of Foreigners and Stateless Persons</w:t>
      </w:r>
      <w:r w:rsidR="008D12AE">
        <w:rPr>
          <w:rFonts w:ascii="Times New Roman" w:hAnsi="Times New Roman"/>
          <w:sz w:val="24"/>
          <w:szCs w:val="24"/>
          <w:lang w:val="en-US"/>
        </w:rPr>
        <w:t>»</w:t>
      </w:r>
      <w:r w:rsidRPr="00CC2954">
        <w:rPr>
          <w:rFonts w:ascii="Times New Roman" w:hAnsi="Times New Roman"/>
          <w:sz w:val="24"/>
          <w:szCs w:val="24"/>
          <w:lang w:val="en-US"/>
        </w:rPr>
        <w:t xml:space="preserve"> and the corresponding Instruction. After issuance of the decision</w:t>
      </w:r>
      <w:r w:rsidR="001F4083" w:rsidRPr="00CC2954">
        <w:rPr>
          <w:rFonts w:ascii="Times New Roman" w:hAnsi="Times New Roman"/>
          <w:sz w:val="24"/>
          <w:szCs w:val="24"/>
          <w:lang w:val="en-US"/>
        </w:rPr>
        <w:t xml:space="preserve"> on forced return,</w:t>
      </w:r>
      <w:r w:rsidR="00162417" w:rsidRPr="00CC2954">
        <w:rPr>
          <w:rFonts w:ascii="Times New Roman" w:hAnsi="Times New Roman"/>
          <w:sz w:val="24"/>
          <w:szCs w:val="24"/>
          <w:lang w:val="en-US"/>
        </w:rPr>
        <w:t xml:space="preserve"> </w:t>
      </w:r>
      <w:r w:rsidR="001F4083" w:rsidRPr="00CC2954">
        <w:rPr>
          <w:rFonts w:ascii="Times New Roman" w:hAnsi="Times New Roman"/>
          <w:sz w:val="24"/>
          <w:szCs w:val="24"/>
          <w:lang w:val="en-US"/>
        </w:rPr>
        <w:t>the</w:t>
      </w:r>
      <w:r w:rsidRPr="00CC2954">
        <w:rPr>
          <w:rFonts w:ascii="Times New Roman" w:hAnsi="Times New Roman"/>
          <w:sz w:val="24"/>
          <w:szCs w:val="24"/>
          <w:lang w:val="en-US"/>
        </w:rPr>
        <w:t xml:space="preserve"> foreigner</w:t>
      </w:r>
      <w:r w:rsidR="0072698D" w:rsidRPr="00CC2954">
        <w:rPr>
          <w:rFonts w:ascii="Times New Roman" w:hAnsi="Times New Roman"/>
          <w:sz w:val="24"/>
          <w:szCs w:val="24"/>
          <w:lang w:val="en-US"/>
        </w:rPr>
        <w:t>/</w:t>
      </w:r>
      <w:r w:rsidRPr="00CC2954">
        <w:rPr>
          <w:rFonts w:ascii="Times New Roman" w:hAnsi="Times New Roman"/>
          <w:sz w:val="24"/>
          <w:szCs w:val="24"/>
          <w:lang w:val="en-US"/>
        </w:rPr>
        <w:t xml:space="preserve">SP is </w:t>
      </w:r>
      <w:r w:rsidR="008D12AE">
        <w:rPr>
          <w:rFonts w:ascii="Times New Roman" w:hAnsi="Times New Roman"/>
          <w:sz w:val="24"/>
          <w:szCs w:val="24"/>
          <w:lang w:val="en-US"/>
        </w:rPr>
        <w:t>«</w:t>
      </w:r>
      <w:r w:rsidRPr="00CC2954">
        <w:rPr>
          <w:rFonts w:ascii="Times New Roman" w:hAnsi="Times New Roman"/>
          <w:sz w:val="24"/>
          <w:szCs w:val="24"/>
          <w:lang w:val="en-US"/>
        </w:rPr>
        <w:t>accompanied</w:t>
      </w:r>
      <w:r w:rsidR="008D12AE">
        <w:rPr>
          <w:rFonts w:ascii="Times New Roman" w:hAnsi="Times New Roman"/>
          <w:sz w:val="24"/>
          <w:szCs w:val="24"/>
          <w:lang w:val="en-US"/>
        </w:rPr>
        <w:t>»</w:t>
      </w:r>
      <w:r w:rsidRPr="00CC2954">
        <w:rPr>
          <w:rFonts w:ascii="Times New Roman" w:hAnsi="Times New Roman"/>
          <w:sz w:val="24"/>
          <w:szCs w:val="24"/>
          <w:lang w:val="en-US"/>
        </w:rPr>
        <w:t xml:space="preserve"> by public authorities to the border crossings checkpoint. A person who is forcibly expulsed from Ukraine is not informed about the country </w:t>
      </w:r>
      <w:r w:rsidR="001F4083" w:rsidRPr="00CC2954">
        <w:rPr>
          <w:rFonts w:ascii="Times New Roman" w:hAnsi="Times New Roman"/>
          <w:sz w:val="24"/>
          <w:szCs w:val="24"/>
          <w:lang w:val="en-US"/>
        </w:rPr>
        <w:t>of return</w:t>
      </w:r>
      <w:r w:rsidRPr="00CC2954">
        <w:rPr>
          <w:rFonts w:ascii="Times New Roman" w:hAnsi="Times New Roman"/>
          <w:sz w:val="24"/>
          <w:szCs w:val="24"/>
          <w:lang w:val="en-US"/>
        </w:rPr>
        <w:t xml:space="preserve">, and therefore cannot declare the risk of ill-treatment </w:t>
      </w:r>
      <w:r w:rsidR="001F4083" w:rsidRPr="00CC2954">
        <w:rPr>
          <w:rFonts w:ascii="Times New Roman" w:hAnsi="Times New Roman"/>
          <w:sz w:val="24"/>
          <w:szCs w:val="24"/>
          <w:lang w:val="en-US"/>
        </w:rPr>
        <w:t>there.</w:t>
      </w:r>
      <w:r w:rsidR="00162417" w:rsidRPr="00CC2954">
        <w:rPr>
          <w:rFonts w:ascii="Times New Roman" w:hAnsi="Times New Roman"/>
          <w:sz w:val="24"/>
          <w:szCs w:val="24"/>
          <w:lang w:val="ru-RU"/>
        </w:rPr>
        <w:t xml:space="preserve"> </w:t>
      </w:r>
      <w:r w:rsidR="001F4083" w:rsidRPr="00CC2954">
        <w:rPr>
          <w:rFonts w:ascii="Times New Roman" w:hAnsi="Times New Roman"/>
          <w:sz w:val="24"/>
          <w:szCs w:val="24"/>
          <w:lang w:val="en-US"/>
        </w:rPr>
        <w:t>A</w:t>
      </w:r>
      <w:r w:rsidRPr="00CC2954">
        <w:rPr>
          <w:rFonts w:ascii="Times New Roman" w:hAnsi="Times New Roman"/>
          <w:sz w:val="24"/>
          <w:szCs w:val="24"/>
          <w:lang w:val="en-US"/>
        </w:rPr>
        <w:t xml:space="preserve">s he/she </w:t>
      </w:r>
      <w:r w:rsidR="001F4083" w:rsidRPr="00CC2954">
        <w:rPr>
          <w:rFonts w:ascii="Times New Roman" w:hAnsi="Times New Roman"/>
          <w:sz w:val="24"/>
          <w:szCs w:val="24"/>
          <w:lang w:val="en-US"/>
        </w:rPr>
        <w:t>generally is not provided with a</w:t>
      </w:r>
      <w:r w:rsidRPr="00CC2954">
        <w:rPr>
          <w:rFonts w:ascii="Times New Roman" w:hAnsi="Times New Roman"/>
          <w:sz w:val="24"/>
          <w:szCs w:val="24"/>
          <w:lang w:val="en-US"/>
        </w:rPr>
        <w:t xml:space="preserve"> lawyer and an interpreter, </w:t>
      </w:r>
      <w:r w:rsidR="001F4083" w:rsidRPr="00CC2954">
        <w:rPr>
          <w:rFonts w:ascii="Times New Roman" w:hAnsi="Times New Roman"/>
          <w:sz w:val="24"/>
          <w:szCs w:val="24"/>
          <w:lang w:val="en-US"/>
        </w:rPr>
        <w:t>one</w:t>
      </w:r>
      <w:r w:rsidRPr="00CC2954">
        <w:rPr>
          <w:rFonts w:ascii="Times New Roman" w:hAnsi="Times New Roman"/>
          <w:sz w:val="24"/>
          <w:szCs w:val="24"/>
          <w:lang w:val="en-US"/>
        </w:rPr>
        <w:t xml:space="preserve"> is actually unable to appeal against this decision.</w:t>
      </w:r>
    </w:p>
    <w:p w:rsidR="009A694C" w:rsidRPr="00CC2954" w:rsidRDefault="009824EC"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Law enforcement officials, try not to</w:t>
      </w:r>
      <w:r w:rsidR="00162417" w:rsidRPr="00CC2954">
        <w:rPr>
          <w:rFonts w:ascii="Times New Roman" w:hAnsi="Times New Roman"/>
          <w:sz w:val="24"/>
          <w:szCs w:val="24"/>
          <w:lang w:val="en-US"/>
        </w:rPr>
        <w:t xml:space="preserve"> </w:t>
      </w:r>
      <w:r w:rsidRPr="00CC2954">
        <w:rPr>
          <w:rFonts w:ascii="Times New Roman" w:hAnsi="Times New Roman"/>
          <w:sz w:val="24"/>
          <w:szCs w:val="24"/>
          <w:lang w:val="en-US"/>
        </w:rPr>
        <w:t xml:space="preserve">register </w:t>
      </w:r>
      <w:r w:rsidR="00473CF4" w:rsidRPr="00CC2954">
        <w:rPr>
          <w:rFonts w:ascii="Times New Roman" w:hAnsi="Times New Roman"/>
          <w:sz w:val="24"/>
          <w:szCs w:val="24"/>
          <w:lang w:val="en-US"/>
        </w:rPr>
        <w:t>the fact</w:t>
      </w:r>
      <w:r w:rsidR="00AF48D0" w:rsidRPr="00CC2954">
        <w:rPr>
          <w:rFonts w:ascii="Times New Roman" w:hAnsi="Times New Roman"/>
          <w:sz w:val="24"/>
          <w:szCs w:val="24"/>
          <w:lang w:val="en-US"/>
        </w:rPr>
        <w:t xml:space="preserve"> of </w:t>
      </w:r>
      <w:r w:rsidRPr="00CC2954">
        <w:rPr>
          <w:rFonts w:ascii="Times New Roman" w:hAnsi="Times New Roman"/>
          <w:sz w:val="24"/>
          <w:szCs w:val="24"/>
          <w:lang w:val="en-US"/>
        </w:rPr>
        <w:t>detention</w:t>
      </w:r>
      <w:r w:rsidR="00AF48D0" w:rsidRPr="00CC2954">
        <w:rPr>
          <w:rFonts w:ascii="Times New Roman" w:hAnsi="Times New Roman"/>
          <w:sz w:val="24"/>
          <w:szCs w:val="24"/>
          <w:lang w:val="en-US"/>
        </w:rPr>
        <w:t xml:space="preserve"> of foreigner</w:t>
      </w:r>
      <w:r w:rsidR="0072698D" w:rsidRPr="00CC2954">
        <w:rPr>
          <w:rFonts w:ascii="Times New Roman" w:hAnsi="Times New Roman"/>
          <w:sz w:val="24"/>
          <w:szCs w:val="24"/>
          <w:lang w:val="en-US"/>
        </w:rPr>
        <w:t>/SP</w:t>
      </w:r>
      <w:r w:rsidRPr="00CC2954">
        <w:rPr>
          <w:rFonts w:ascii="Times New Roman" w:hAnsi="Times New Roman"/>
          <w:sz w:val="24"/>
          <w:szCs w:val="24"/>
          <w:lang w:val="en-US"/>
        </w:rPr>
        <w:t xml:space="preserve">, since </w:t>
      </w:r>
      <w:r w:rsidR="00473CF4" w:rsidRPr="00CC2954">
        <w:rPr>
          <w:rFonts w:ascii="Times New Roman" w:hAnsi="Times New Roman"/>
          <w:sz w:val="24"/>
          <w:szCs w:val="24"/>
          <w:lang w:val="en-US"/>
        </w:rPr>
        <w:t>otherwise they</w:t>
      </w:r>
      <w:r w:rsidRPr="00CC2954">
        <w:rPr>
          <w:rFonts w:ascii="Times New Roman" w:hAnsi="Times New Roman"/>
          <w:sz w:val="24"/>
          <w:szCs w:val="24"/>
          <w:lang w:val="en-US"/>
        </w:rPr>
        <w:t xml:space="preserve"> are obliged to inform the </w:t>
      </w:r>
      <w:r w:rsidR="00AF48D0" w:rsidRPr="00CC2954">
        <w:rPr>
          <w:rFonts w:ascii="Times New Roman" w:hAnsi="Times New Roman"/>
          <w:sz w:val="24"/>
          <w:szCs w:val="24"/>
          <w:lang w:val="en-US"/>
        </w:rPr>
        <w:t xml:space="preserve">Free Legal Aid </w:t>
      </w:r>
      <w:r w:rsidRPr="00CC2954">
        <w:rPr>
          <w:rFonts w:ascii="Times New Roman" w:hAnsi="Times New Roman"/>
          <w:sz w:val="24"/>
          <w:szCs w:val="24"/>
          <w:lang w:val="en-US"/>
        </w:rPr>
        <w:t xml:space="preserve">Centre, </w:t>
      </w:r>
      <w:r w:rsidR="00AF48D0" w:rsidRPr="00CC2954">
        <w:rPr>
          <w:rFonts w:ascii="Times New Roman" w:hAnsi="Times New Roman"/>
          <w:sz w:val="24"/>
          <w:szCs w:val="24"/>
          <w:lang w:val="en-US"/>
        </w:rPr>
        <w:t>and</w:t>
      </w:r>
      <w:r w:rsidRPr="00CC2954">
        <w:rPr>
          <w:rFonts w:ascii="Times New Roman" w:hAnsi="Times New Roman"/>
          <w:sz w:val="24"/>
          <w:szCs w:val="24"/>
          <w:lang w:val="en-US"/>
        </w:rPr>
        <w:t xml:space="preserve"> in the</w:t>
      </w:r>
      <w:r w:rsidR="00AF48D0" w:rsidRPr="00CC2954">
        <w:rPr>
          <w:rFonts w:ascii="Times New Roman" w:hAnsi="Times New Roman"/>
          <w:sz w:val="24"/>
          <w:szCs w:val="24"/>
          <w:lang w:val="en-US"/>
        </w:rPr>
        <w:t xml:space="preserve"> presence of a lawyer foreigner</w:t>
      </w:r>
      <w:r w:rsidR="0072698D" w:rsidRPr="00CC2954">
        <w:rPr>
          <w:rFonts w:ascii="Times New Roman" w:hAnsi="Times New Roman"/>
          <w:sz w:val="24"/>
          <w:szCs w:val="24"/>
          <w:lang w:val="en-US"/>
        </w:rPr>
        <w:t>/</w:t>
      </w:r>
      <w:r w:rsidRPr="00CC2954">
        <w:rPr>
          <w:rFonts w:ascii="Times New Roman" w:hAnsi="Times New Roman"/>
          <w:sz w:val="24"/>
          <w:szCs w:val="24"/>
          <w:lang w:val="en-US"/>
        </w:rPr>
        <w:t xml:space="preserve">SP </w:t>
      </w:r>
      <w:r w:rsidR="00AF48D0" w:rsidRPr="00CC2954">
        <w:rPr>
          <w:rFonts w:ascii="Times New Roman" w:hAnsi="Times New Roman"/>
          <w:sz w:val="24"/>
          <w:szCs w:val="24"/>
          <w:lang w:val="en-US"/>
        </w:rPr>
        <w:t>is</w:t>
      </w:r>
      <w:r w:rsidRPr="00CC2954">
        <w:rPr>
          <w:rFonts w:ascii="Times New Roman" w:hAnsi="Times New Roman"/>
          <w:sz w:val="24"/>
          <w:szCs w:val="24"/>
          <w:lang w:val="en-US"/>
        </w:rPr>
        <w:t xml:space="preserve"> not so vulnerable, and </w:t>
      </w:r>
      <w:r w:rsidR="00AF48D0" w:rsidRPr="00CC2954">
        <w:rPr>
          <w:rFonts w:ascii="Times New Roman" w:hAnsi="Times New Roman"/>
          <w:sz w:val="24"/>
          <w:szCs w:val="24"/>
          <w:lang w:val="en-US"/>
        </w:rPr>
        <w:t>can</w:t>
      </w:r>
      <w:r w:rsidRPr="00CC2954">
        <w:rPr>
          <w:rFonts w:ascii="Times New Roman" w:hAnsi="Times New Roman"/>
          <w:sz w:val="24"/>
          <w:szCs w:val="24"/>
          <w:lang w:val="en-US"/>
        </w:rPr>
        <w:t xml:space="preserve"> appeal against the decision.</w:t>
      </w:r>
    </w:p>
    <w:p w:rsidR="009A694C" w:rsidRPr="00CC2954" w:rsidRDefault="0072698D" w:rsidP="00FD6F9E">
      <w:pPr>
        <w:pStyle w:val="a9"/>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Foreigners/</w:t>
      </w:r>
      <w:r w:rsidR="009824EC" w:rsidRPr="00CC2954">
        <w:rPr>
          <w:rFonts w:ascii="Times New Roman" w:hAnsi="Times New Roman"/>
          <w:sz w:val="24"/>
          <w:szCs w:val="24"/>
          <w:lang w:val="en-US"/>
        </w:rPr>
        <w:t xml:space="preserve">SP informed about cases when they were detained incommunicado by the Security Service of Ukraine (the SSU), placed to hidden </w:t>
      </w:r>
      <w:r w:rsidR="008D12AE">
        <w:rPr>
          <w:rFonts w:ascii="Times New Roman" w:hAnsi="Times New Roman"/>
          <w:sz w:val="24"/>
          <w:szCs w:val="24"/>
          <w:lang w:val="en-US"/>
        </w:rPr>
        <w:t>«</w:t>
      </w:r>
      <w:r w:rsidR="009824EC" w:rsidRPr="00CC2954">
        <w:rPr>
          <w:rFonts w:ascii="Times New Roman" w:hAnsi="Times New Roman"/>
          <w:sz w:val="24"/>
          <w:szCs w:val="24"/>
          <w:lang w:val="en-US"/>
        </w:rPr>
        <w:t>prisons</w:t>
      </w:r>
      <w:r w:rsidR="008D12AE">
        <w:rPr>
          <w:rFonts w:ascii="Times New Roman" w:hAnsi="Times New Roman"/>
          <w:sz w:val="24"/>
          <w:szCs w:val="24"/>
          <w:lang w:val="en-US"/>
        </w:rPr>
        <w:t>»</w:t>
      </w:r>
      <w:r w:rsidR="009824EC" w:rsidRPr="00CC2954">
        <w:rPr>
          <w:rFonts w:ascii="Times New Roman" w:hAnsi="Times New Roman"/>
          <w:sz w:val="24"/>
          <w:szCs w:val="24"/>
          <w:lang w:val="en-US"/>
        </w:rPr>
        <w:t xml:space="preserve"> located in the SSU premises without registration. The SSU officers beat and tortured them demanding to confess in participation in terrorist organizations. If they refused to confess, </w:t>
      </w:r>
      <w:r w:rsidR="00AF48D0" w:rsidRPr="00CC2954">
        <w:rPr>
          <w:rFonts w:ascii="Times New Roman" w:hAnsi="Times New Roman"/>
          <w:sz w:val="24"/>
          <w:szCs w:val="24"/>
          <w:lang w:val="en-US"/>
        </w:rPr>
        <w:t>officers</w:t>
      </w:r>
      <w:r w:rsidR="009824EC" w:rsidRPr="00CC2954">
        <w:rPr>
          <w:rFonts w:ascii="Times New Roman" w:hAnsi="Times New Roman"/>
          <w:sz w:val="24"/>
          <w:szCs w:val="24"/>
          <w:lang w:val="en-US"/>
        </w:rPr>
        <w:t xml:space="preserve"> photographed </w:t>
      </w:r>
      <w:r w:rsidR="00AF48D0" w:rsidRPr="00CC2954">
        <w:rPr>
          <w:rFonts w:ascii="Times New Roman" w:hAnsi="Times New Roman"/>
          <w:sz w:val="24"/>
          <w:szCs w:val="24"/>
          <w:lang w:val="en-US"/>
        </w:rPr>
        <w:t>the detainees with</w:t>
      </w:r>
      <w:r w:rsidR="009824EC" w:rsidRPr="00CC2954">
        <w:rPr>
          <w:rFonts w:ascii="Times New Roman" w:hAnsi="Times New Roman"/>
          <w:sz w:val="24"/>
          <w:szCs w:val="24"/>
          <w:lang w:val="en-US"/>
        </w:rPr>
        <w:t xml:space="preserve"> the flag of the terrorist organization </w:t>
      </w:r>
      <w:r w:rsidR="008D12AE">
        <w:rPr>
          <w:rFonts w:ascii="Times New Roman" w:hAnsi="Times New Roman"/>
          <w:sz w:val="24"/>
          <w:szCs w:val="24"/>
          <w:lang w:val="en-US"/>
        </w:rPr>
        <w:t>«</w:t>
      </w:r>
      <w:r w:rsidR="009824EC" w:rsidRPr="00CC2954">
        <w:rPr>
          <w:rFonts w:ascii="Times New Roman" w:hAnsi="Times New Roman"/>
          <w:sz w:val="24"/>
          <w:szCs w:val="24"/>
          <w:lang w:val="en-US"/>
        </w:rPr>
        <w:t>ISIS</w:t>
      </w:r>
      <w:r w:rsidR="008D12AE">
        <w:rPr>
          <w:rFonts w:ascii="Times New Roman" w:hAnsi="Times New Roman"/>
          <w:sz w:val="24"/>
          <w:szCs w:val="24"/>
          <w:lang w:val="en-US"/>
        </w:rPr>
        <w:t>»</w:t>
      </w:r>
      <w:r w:rsidR="009824EC" w:rsidRPr="00CC2954">
        <w:rPr>
          <w:rFonts w:ascii="Times New Roman" w:hAnsi="Times New Roman"/>
          <w:sz w:val="24"/>
          <w:szCs w:val="24"/>
          <w:lang w:val="en-US"/>
        </w:rPr>
        <w:t xml:space="preserve"> and threatened </w:t>
      </w:r>
      <w:r w:rsidR="00AF48D0" w:rsidRPr="00CC2954">
        <w:rPr>
          <w:rFonts w:ascii="Times New Roman" w:hAnsi="Times New Roman"/>
          <w:sz w:val="24"/>
          <w:szCs w:val="24"/>
          <w:lang w:val="en-US"/>
        </w:rPr>
        <w:t xml:space="preserve">them </w:t>
      </w:r>
      <w:r w:rsidR="009824EC" w:rsidRPr="00CC2954">
        <w:rPr>
          <w:rFonts w:ascii="Times New Roman" w:hAnsi="Times New Roman"/>
          <w:sz w:val="24"/>
          <w:szCs w:val="24"/>
          <w:lang w:val="en-US"/>
        </w:rPr>
        <w:t xml:space="preserve">with sending </w:t>
      </w:r>
      <w:r w:rsidR="00473CF4" w:rsidRPr="00CC2954">
        <w:rPr>
          <w:rFonts w:ascii="Times New Roman" w:hAnsi="Times New Roman"/>
          <w:sz w:val="24"/>
          <w:szCs w:val="24"/>
          <w:lang w:val="en-US"/>
        </w:rPr>
        <w:t>these pictures</w:t>
      </w:r>
      <w:r w:rsidR="009824EC" w:rsidRPr="00CC2954">
        <w:rPr>
          <w:rFonts w:ascii="Times New Roman" w:hAnsi="Times New Roman"/>
          <w:sz w:val="24"/>
          <w:szCs w:val="24"/>
          <w:lang w:val="en-US"/>
        </w:rPr>
        <w:t xml:space="preserve"> to the security services of countries of their origin. The</w:t>
      </w:r>
      <w:r w:rsidR="00AF48D0" w:rsidRPr="00CC2954">
        <w:rPr>
          <w:rFonts w:ascii="Times New Roman" w:hAnsi="Times New Roman"/>
          <w:sz w:val="24"/>
          <w:szCs w:val="24"/>
          <w:lang w:val="en-US"/>
        </w:rPr>
        <w:t xml:space="preserve"> detainees</w:t>
      </w:r>
      <w:r w:rsidR="00162417" w:rsidRPr="00CC2954">
        <w:rPr>
          <w:rFonts w:ascii="Times New Roman" w:hAnsi="Times New Roman"/>
          <w:sz w:val="24"/>
          <w:szCs w:val="24"/>
          <w:lang w:val="ru-RU"/>
        </w:rPr>
        <w:t xml:space="preserve"> </w:t>
      </w:r>
      <w:r w:rsidR="009824EC" w:rsidRPr="00CC2954">
        <w:rPr>
          <w:rFonts w:ascii="Times New Roman" w:hAnsi="Times New Roman"/>
          <w:sz w:val="24"/>
          <w:szCs w:val="24"/>
          <w:lang w:val="en-US"/>
        </w:rPr>
        <w:t>were deprived of hygiene</w:t>
      </w:r>
      <w:r w:rsidR="00AF48D0" w:rsidRPr="00CC2954">
        <w:rPr>
          <w:rFonts w:ascii="Times New Roman" w:hAnsi="Times New Roman"/>
          <w:sz w:val="24"/>
          <w:szCs w:val="24"/>
          <w:lang w:val="en-US"/>
        </w:rPr>
        <w:t xml:space="preserve"> means</w:t>
      </w:r>
      <w:r w:rsidR="009824EC" w:rsidRPr="00CC2954">
        <w:rPr>
          <w:rFonts w:ascii="Times New Roman" w:hAnsi="Times New Roman"/>
          <w:sz w:val="24"/>
          <w:szCs w:val="24"/>
          <w:lang w:val="en-US"/>
        </w:rPr>
        <w:t>, proper nutrition. During such detentions the foreigners</w:t>
      </w:r>
      <w:r w:rsidRPr="00CC2954">
        <w:rPr>
          <w:rFonts w:ascii="Times New Roman" w:hAnsi="Times New Roman"/>
          <w:sz w:val="24"/>
          <w:szCs w:val="24"/>
          <w:lang w:val="en-US"/>
        </w:rPr>
        <w:t>/SP</w:t>
      </w:r>
      <w:r w:rsidR="009824EC" w:rsidRPr="00CC2954">
        <w:rPr>
          <w:rFonts w:ascii="Times New Roman" w:hAnsi="Times New Roman"/>
          <w:sz w:val="24"/>
          <w:szCs w:val="24"/>
          <w:lang w:val="en-US"/>
        </w:rPr>
        <w:t xml:space="preserve"> are taken away </w:t>
      </w:r>
      <w:r w:rsidR="00AF48D0" w:rsidRPr="00CC2954">
        <w:rPr>
          <w:rFonts w:ascii="Times New Roman" w:hAnsi="Times New Roman"/>
          <w:sz w:val="24"/>
          <w:szCs w:val="24"/>
          <w:lang w:val="en-US"/>
        </w:rPr>
        <w:t>their</w:t>
      </w:r>
      <w:r w:rsidR="009824EC" w:rsidRPr="00CC2954">
        <w:rPr>
          <w:rFonts w:ascii="Times New Roman" w:hAnsi="Times New Roman"/>
          <w:sz w:val="24"/>
          <w:szCs w:val="24"/>
          <w:lang w:val="en-US"/>
        </w:rPr>
        <w:t xml:space="preserve"> money, phones, passport</w:t>
      </w:r>
      <w:r w:rsidR="00AF48D0" w:rsidRPr="00CC2954">
        <w:rPr>
          <w:rFonts w:ascii="Times New Roman" w:hAnsi="Times New Roman"/>
          <w:sz w:val="24"/>
          <w:szCs w:val="24"/>
          <w:lang w:val="en-US"/>
        </w:rPr>
        <w:t>s(</w:t>
      </w:r>
      <w:r w:rsidR="009824EC" w:rsidRPr="00CC2954">
        <w:rPr>
          <w:rFonts w:ascii="Times New Roman" w:hAnsi="Times New Roman"/>
          <w:sz w:val="24"/>
          <w:szCs w:val="24"/>
          <w:lang w:val="en-US"/>
        </w:rPr>
        <w:t>available at the time of their identification upon arrest</w:t>
      </w:r>
      <w:r w:rsidR="00AF48D0" w:rsidRPr="00CC2954">
        <w:rPr>
          <w:rFonts w:ascii="Times New Roman" w:hAnsi="Times New Roman"/>
          <w:sz w:val="24"/>
          <w:szCs w:val="24"/>
          <w:lang w:val="en-US"/>
        </w:rPr>
        <w:t>)and placed to the</w:t>
      </w:r>
      <w:r w:rsidR="009824EC" w:rsidRPr="00CC2954">
        <w:rPr>
          <w:rFonts w:ascii="Times New Roman" w:hAnsi="Times New Roman"/>
          <w:sz w:val="24"/>
          <w:szCs w:val="24"/>
          <w:lang w:val="en-US"/>
        </w:rPr>
        <w:t xml:space="preserve"> Foreigners Temporary Detention Centres (hereinafter</w:t>
      </w:r>
      <w:r w:rsidR="009A694C" w:rsidRPr="00CC2954">
        <w:rPr>
          <w:rFonts w:ascii="Times New Roman" w:hAnsi="Times New Roman"/>
          <w:sz w:val="24"/>
          <w:szCs w:val="24"/>
          <w:lang w:val="en-US"/>
        </w:rPr>
        <w:t xml:space="preserve"> – </w:t>
      </w:r>
      <w:r w:rsidR="009824EC" w:rsidRPr="00CC2954">
        <w:rPr>
          <w:rFonts w:ascii="Times New Roman" w:hAnsi="Times New Roman"/>
          <w:sz w:val="24"/>
          <w:szCs w:val="24"/>
          <w:lang w:val="en-US"/>
        </w:rPr>
        <w:t>Centres)</w:t>
      </w:r>
      <w:r w:rsidR="00AF48D0" w:rsidRPr="00CC2954">
        <w:rPr>
          <w:rFonts w:ascii="Times New Roman" w:hAnsi="Times New Roman"/>
          <w:sz w:val="24"/>
          <w:szCs w:val="24"/>
          <w:lang w:val="en-US"/>
        </w:rPr>
        <w:t>.A</w:t>
      </w:r>
      <w:r w:rsidR="009824EC" w:rsidRPr="00CC2954">
        <w:rPr>
          <w:rFonts w:ascii="Times New Roman" w:hAnsi="Times New Roman"/>
          <w:sz w:val="24"/>
          <w:szCs w:val="24"/>
          <w:lang w:val="en-US"/>
        </w:rPr>
        <w:t>ccording to the Register</w:t>
      </w:r>
      <w:r w:rsidR="00AF48D0" w:rsidRPr="00CC2954">
        <w:rPr>
          <w:rFonts w:ascii="Times New Roman" w:hAnsi="Times New Roman"/>
          <w:sz w:val="24"/>
          <w:szCs w:val="24"/>
          <w:lang w:val="en-US"/>
        </w:rPr>
        <w:t>,</w:t>
      </w:r>
      <w:r w:rsidR="009824EC" w:rsidRPr="00CC2954">
        <w:rPr>
          <w:rFonts w:ascii="Times New Roman" w:hAnsi="Times New Roman"/>
          <w:sz w:val="24"/>
          <w:szCs w:val="24"/>
          <w:lang w:val="en-US"/>
        </w:rPr>
        <w:t xml:space="preserve"> there are cases of placing foreigners to the Centres without court order later recognized as unlawful by judicial decisions.</w:t>
      </w:r>
    </w:p>
    <w:p w:rsidR="009A694C" w:rsidRPr="00CC2954" w:rsidRDefault="009824EC" w:rsidP="00FD6F9E">
      <w:pPr>
        <w:pStyle w:val="a7"/>
        <w:numPr>
          <w:ilvl w:val="0"/>
          <w:numId w:val="18"/>
        </w:numPr>
        <w:spacing w:after="120"/>
        <w:ind w:left="0" w:firstLine="567"/>
        <w:contextualSpacing w:val="0"/>
        <w:rPr>
          <w:rFonts w:ascii="Times New Roman" w:hAnsi="Times New Roman"/>
          <w:sz w:val="24"/>
          <w:szCs w:val="24"/>
          <w:lang w:val="en-US"/>
        </w:rPr>
      </w:pPr>
      <w:r w:rsidRPr="00CC2954">
        <w:rPr>
          <w:rFonts w:ascii="Times New Roman" w:hAnsi="Times New Roman"/>
          <w:b/>
          <w:bCs/>
          <w:sz w:val="24"/>
          <w:szCs w:val="24"/>
          <w:lang w:val="en-US"/>
        </w:rPr>
        <w:t>Review of the national court practice</w:t>
      </w:r>
    </w:p>
    <w:p w:rsidR="009A694C" w:rsidRPr="00CC2954" w:rsidRDefault="009824EC"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 xml:space="preserve">A positive step is </w:t>
      </w:r>
      <w:r w:rsidR="0072698D" w:rsidRPr="00CC2954">
        <w:rPr>
          <w:rFonts w:ascii="Times New Roman" w:hAnsi="Times New Roman"/>
          <w:sz w:val="24"/>
          <w:szCs w:val="24"/>
          <w:lang w:val="en-US"/>
        </w:rPr>
        <w:t>setting</w:t>
      </w:r>
      <w:r w:rsidRPr="00CC2954">
        <w:rPr>
          <w:rFonts w:ascii="Times New Roman" w:hAnsi="Times New Roman"/>
          <w:sz w:val="24"/>
          <w:szCs w:val="24"/>
          <w:lang w:val="en-US"/>
        </w:rPr>
        <w:t xml:space="preserve"> jurisdiction of the courts </w:t>
      </w:r>
      <w:r w:rsidR="0072698D" w:rsidRPr="00CC2954">
        <w:rPr>
          <w:rFonts w:ascii="Times New Roman" w:hAnsi="Times New Roman"/>
          <w:sz w:val="24"/>
          <w:szCs w:val="24"/>
          <w:lang w:val="en-US"/>
        </w:rPr>
        <w:t>above thedecision</w:t>
      </w:r>
      <w:r w:rsidRPr="00CC2954">
        <w:rPr>
          <w:rFonts w:ascii="Times New Roman" w:hAnsi="Times New Roman"/>
          <w:sz w:val="24"/>
          <w:szCs w:val="24"/>
          <w:lang w:val="en-US"/>
        </w:rPr>
        <w:t xml:space="preserve"> on expulsion and detention of foreigners</w:t>
      </w:r>
      <w:r w:rsidR="0072698D" w:rsidRPr="00CC2954">
        <w:rPr>
          <w:rFonts w:ascii="Times New Roman" w:hAnsi="Times New Roman"/>
          <w:sz w:val="24"/>
          <w:szCs w:val="24"/>
          <w:lang w:val="en-US"/>
        </w:rPr>
        <w:t>/</w:t>
      </w:r>
      <w:r w:rsidRPr="00CC2954">
        <w:rPr>
          <w:rFonts w:ascii="Times New Roman" w:hAnsi="Times New Roman"/>
          <w:sz w:val="24"/>
          <w:szCs w:val="24"/>
          <w:lang w:val="en-US"/>
        </w:rPr>
        <w:t>SP</w:t>
      </w:r>
      <w:r w:rsidRPr="00CC2954">
        <w:rPr>
          <w:rStyle w:val="a6"/>
          <w:rFonts w:ascii="Times New Roman" w:hAnsi="Times New Roman"/>
          <w:sz w:val="24"/>
          <w:szCs w:val="24"/>
          <w:lang w:val="en-US"/>
        </w:rPr>
        <w:footnoteReference w:id="62"/>
      </w:r>
      <w:r w:rsidRPr="00CC2954">
        <w:rPr>
          <w:rFonts w:ascii="Times New Roman" w:hAnsi="Times New Roman"/>
          <w:sz w:val="24"/>
          <w:szCs w:val="24"/>
          <w:lang w:val="en-US"/>
        </w:rPr>
        <w:t xml:space="preserve">. However, the </w:t>
      </w:r>
      <w:r w:rsidR="00762DC3" w:rsidRPr="00CC2954">
        <w:rPr>
          <w:rFonts w:ascii="Times New Roman" w:hAnsi="Times New Roman"/>
          <w:sz w:val="24"/>
          <w:szCs w:val="24"/>
          <w:lang w:val="en-US"/>
        </w:rPr>
        <w:t>mere fact</w:t>
      </w:r>
      <w:r w:rsidRPr="00CC2954">
        <w:rPr>
          <w:rFonts w:ascii="Times New Roman" w:hAnsi="Times New Roman"/>
          <w:sz w:val="24"/>
          <w:szCs w:val="24"/>
          <w:lang w:val="en-US"/>
        </w:rPr>
        <w:t xml:space="preserve"> of court consideration of such cases does not guarantee the rights of these people. Courts often do not ask persons who are being expelled, whether</w:t>
      </w:r>
      <w:r w:rsidR="009A694C" w:rsidRPr="00CC2954">
        <w:rPr>
          <w:rFonts w:ascii="Times New Roman" w:hAnsi="Times New Roman"/>
          <w:sz w:val="24"/>
          <w:szCs w:val="24"/>
          <w:lang w:val="en-US"/>
        </w:rPr>
        <w:t xml:space="preserve"> </w:t>
      </w:r>
      <w:r w:rsidRPr="00CC2954">
        <w:rPr>
          <w:rFonts w:ascii="Times New Roman" w:hAnsi="Times New Roman"/>
          <w:sz w:val="24"/>
          <w:szCs w:val="24"/>
          <w:lang w:val="en-US"/>
        </w:rPr>
        <w:t xml:space="preserve">they were informed about the country where they would be expelled, about the possibility of applying for </w:t>
      </w:r>
      <w:r w:rsidR="0072698D" w:rsidRPr="00CC2954">
        <w:rPr>
          <w:rFonts w:ascii="Times New Roman" w:hAnsi="Times New Roman"/>
          <w:sz w:val="24"/>
          <w:szCs w:val="24"/>
          <w:lang w:val="en-US"/>
        </w:rPr>
        <w:t xml:space="preserve">the </w:t>
      </w:r>
      <w:r w:rsidRPr="00CC2954">
        <w:rPr>
          <w:rFonts w:ascii="Times New Roman" w:hAnsi="Times New Roman"/>
          <w:sz w:val="24"/>
          <w:szCs w:val="24"/>
          <w:lang w:val="en-US"/>
        </w:rPr>
        <w:t xml:space="preserve">status </w:t>
      </w:r>
      <w:r w:rsidR="0072698D" w:rsidRPr="00CC2954">
        <w:rPr>
          <w:rFonts w:ascii="Times New Roman" w:hAnsi="Times New Roman"/>
          <w:sz w:val="24"/>
          <w:szCs w:val="24"/>
          <w:lang w:val="en-US"/>
        </w:rPr>
        <w:t xml:space="preserve">of refugee </w:t>
      </w:r>
      <w:r w:rsidRPr="00CC2954">
        <w:rPr>
          <w:rFonts w:ascii="Times New Roman" w:hAnsi="Times New Roman"/>
          <w:sz w:val="24"/>
          <w:szCs w:val="24"/>
          <w:lang w:val="en-US"/>
        </w:rPr>
        <w:t>or asylum seeker in Ukraine</w:t>
      </w:r>
      <w:r w:rsidR="0072698D" w:rsidRPr="00CC2954">
        <w:rPr>
          <w:rFonts w:ascii="Times New Roman" w:hAnsi="Times New Roman"/>
          <w:sz w:val="24"/>
          <w:szCs w:val="24"/>
          <w:lang w:val="en-US"/>
        </w:rPr>
        <w:t>,</w:t>
      </w:r>
      <w:r w:rsidRPr="00CC2954">
        <w:rPr>
          <w:rFonts w:ascii="Times New Roman" w:hAnsi="Times New Roman"/>
          <w:sz w:val="24"/>
          <w:szCs w:val="24"/>
          <w:lang w:val="en-US"/>
        </w:rPr>
        <w:t xml:space="preserve"> and whether they were provided with an interpreter</w:t>
      </w:r>
      <w:r w:rsidR="0072698D" w:rsidRPr="00CC2954">
        <w:rPr>
          <w:rFonts w:ascii="Times New Roman" w:hAnsi="Times New Roman"/>
          <w:sz w:val="24"/>
          <w:szCs w:val="24"/>
          <w:lang w:val="en-US"/>
        </w:rPr>
        <w:t xml:space="preserve"> and</w:t>
      </w:r>
      <w:r w:rsidRPr="00CC2954">
        <w:rPr>
          <w:rFonts w:ascii="Times New Roman" w:hAnsi="Times New Roman"/>
          <w:sz w:val="24"/>
          <w:szCs w:val="24"/>
          <w:lang w:val="en-US"/>
        </w:rPr>
        <w:t xml:space="preserve"> were aware of the possibility to get legal aid.</w:t>
      </w:r>
      <w:r w:rsidR="009A694C" w:rsidRPr="00CC2954">
        <w:rPr>
          <w:rFonts w:ascii="Times New Roman" w:hAnsi="Times New Roman"/>
          <w:sz w:val="24"/>
          <w:szCs w:val="24"/>
          <w:lang w:val="en-US"/>
        </w:rPr>
        <w:t xml:space="preserve"> </w:t>
      </w:r>
      <w:r w:rsidRPr="00CC2954">
        <w:rPr>
          <w:rFonts w:ascii="Times New Roman" w:hAnsi="Times New Roman"/>
          <w:sz w:val="24"/>
          <w:szCs w:val="24"/>
          <w:lang w:val="en-US"/>
        </w:rPr>
        <w:t>The</w:t>
      </w:r>
      <w:r w:rsidR="0072698D" w:rsidRPr="00CC2954">
        <w:rPr>
          <w:rFonts w:ascii="Times New Roman" w:hAnsi="Times New Roman"/>
          <w:sz w:val="24"/>
          <w:szCs w:val="24"/>
          <w:lang w:val="en-US"/>
        </w:rPr>
        <w:t xml:space="preserve">re are cases when both </w:t>
      </w:r>
      <w:r w:rsidRPr="00CC2954">
        <w:rPr>
          <w:rFonts w:ascii="Times New Roman" w:hAnsi="Times New Roman"/>
          <w:sz w:val="24"/>
          <w:szCs w:val="24"/>
          <w:lang w:val="en-US"/>
        </w:rPr>
        <w:t xml:space="preserve">the SSU </w:t>
      </w:r>
      <w:r w:rsidR="0072698D" w:rsidRPr="00CC2954">
        <w:rPr>
          <w:rFonts w:ascii="Times New Roman" w:hAnsi="Times New Roman"/>
          <w:sz w:val="24"/>
          <w:szCs w:val="24"/>
          <w:lang w:val="en-US"/>
        </w:rPr>
        <w:t xml:space="preserve">officers </w:t>
      </w:r>
      <w:r w:rsidRPr="00CC2954">
        <w:rPr>
          <w:rFonts w:ascii="Times New Roman" w:hAnsi="Times New Roman"/>
          <w:sz w:val="24"/>
          <w:szCs w:val="24"/>
          <w:lang w:val="en-US"/>
        </w:rPr>
        <w:t>ill-treat</w:t>
      </w:r>
      <w:r w:rsidR="0072698D" w:rsidRPr="00CC2954">
        <w:rPr>
          <w:rFonts w:ascii="Times New Roman" w:hAnsi="Times New Roman"/>
          <w:sz w:val="24"/>
          <w:szCs w:val="24"/>
          <w:lang w:val="en-US"/>
        </w:rPr>
        <w:t xml:space="preserve">ed </w:t>
      </w:r>
      <w:r w:rsidR="00473CF4" w:rsidRPr="00CC2954">
        <w:rPr>
          <w:rFonts w:ascii="Times New Roman" w:hAnsi="Times New Roman"/>
          <w:sz w:val="24"/>
          <w:szCs w:val="24"/>
          <w:lang w:val="en-US"/>
        </w:rPr>
        <w:t>the foreigners</w:t>
      </w:r>
      <w:r w:rsidR="0072698D" w:rsidRPr="00CC2954">
        <w:rPr>
          <w:rFonts w:ascii="Times New Roman" w:hAnsi="Times New Roman"/>
          <w:sz w:val="24"/>
          <w:szCs w:val="24"/>
          <w:lang w:val="en-US"/>
        </w:rPr>
        <w:t>/SP and the SMS officers</w:t>
      </w:r>
      <w:r w:rsidR="00162417" w:rsidRPr="00CC2954">
        <w:rPr>
          <w:rFonts w:ascii="Times New Roman" w:hAnsi="Times New Roman"/>
          <w:sz w:val="24"/>
          <w:szCs w:val="24"/>
          <w:lang w:val="en-US"/>
        </w:rPr>
        <w:t xml:space="preserve"> </w:t>
      </w:r>
      <w:r w:rsidR="0072698D" w:rsidRPr="00CC2954">
        <w:rPr>
          <w:rFonts w:ascii="Times New Roman" w:hAnsi="Times New Roman"/>
          <w:sz w:val="24"/>
          <w:szCs w:val="24"/>
          <w:lang w:val="en-US"/>
        </w:rPr>
        <w:t>threatened</w:t>
      </w:r>
      <w:r w:rsidRPr="00CC2954">
        <w:rPr>
          <w:rFonts w:ascii="Times New Roman" w:hAnsi="Times New Roman"/>
          <w:sz w:val="24"/>
          <w:szCs w:val="24"/>
          <w:lang w:val="en-US"/>
        </w:rPr>
        <w:t xml:space="preserve"> and forced them </w:t>
      </w:r>
      <w:r w:rsidR="0072698D" w:rsidRPr="00CC2954">
        <w:rPr>
          <w:rFonts w:ascii="Times New Roman" w:hAnsi="Times New Roman"/>
          <w:sz w:val="24"/>
          <w:szCs w:val="24"/>
          <w:lang w:val="en-US"/>
        </w:rPr>
        <w:t xml:space="preserve">not to objectthe officer’s statements </w:t>
      </w:r>
      <w:r w:rsidRPr="00CC2954">
        <w:rPr>
          <w:rFonts w:ascii="Times New Roman" w:hAnsi="Times New Roman"/>
          <w:sz w:val="24"/>
          <w:szCs w:val="24"/>
          <w:lang w:val="en-US"/>
        </w:rPr>
        <w:t>in court, are present at the hearing.</w:t>
      </w:r>
    </w:p>
    <w:p w:rsidR="009824EC" w:rsidRPr="00CC2954" w:rsidRDefault="0072698D"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Examination</w:t>
      </w:r>
      <w:r w:rsidR="009824EC" w:rsidRPr="00CC2954">
        <w:rPr>
          <w:rFonts w:ascii="Times New Roman" w:hAnsi="Times New Roman"/>
          <w:sz w:val="24"/>
          <w:szCs w:val="24"/>
          <w:lang w:val="en-US"/>
        </w:rPr>
        <w:t xml:space="preserve"> of the asylum applications by the migration service is conducted without </w:t>
      </w:r>
      <w:r w:rsidRPr="00CC2954">
        <w:rPr>
          <w:rFonts w:ascii="Times New Roman" w:hAnsi="Times New Roman"/>
          <w:sz w:val="24"/>
          <w:szCs w:val="24"/>
          <w:lang w:val="en-US"/>
        </w:rPr>
        <w:t>consideration</w:t>
      </w:r>
      <w:r w:rsidR="009824EC" w:rsidRPr="00CC2954">
        <w:rPr>
          <w:rFonts w:ascii="Times New Roman" w:hAnsi="Times New Roman"/>
          <w:sz w:val="24"/>
          <w:szCs w:val="24"/>
          <w:lang w:val="en-US"/>
        </w:rPr>
        <w:t xml:space="preserve"> of reports of international NGOs and the ECtHR opinions on the general situation in th</w:t>
      </w:r>
      <w:r w:rsidRPr="00CC2954">
        <w:rPr>
          <w:rFonts w:ascii="Times New Roman" w:hAnsi="Times New Roman"/>
          <w:sz w:val="24"/>
          <w:szCs w:val="24"/>
          <w:lang w:val="en-US"/>
        </w:rPr>
        <w:t>e country of origin. Foreigners/</w:t>
      </w:r>
      <w:r w:rsidR="009824EC" w:rsidRPr="00CC2954">
        <w:rPr>
          <w:rFonts w:ascii="Times New Roman" w:hAnsi="Times New Roman"/>
          <w:sz w:val="24"/>
          <w:szCs w:val="24"/>
          <w:lang w:val="en-US"/>
        </w:rPr>
        <w:t>SP placed into the Centres are not provided with computers and Internet to collect evidence in support of their applications for asylum. They are given</w:t>
      </w:r>
      <w:r w:rsidR="00162417" w:rsidRPr="00CC2954">
        <w:rPr>
          <w:rFonts w:ascii="Times New Roman" w:hAnsi="Times New Roman"/>
          <w:sz w:val="24"/>
          <w:szCs w:val="24"/>
          <w:lang w:val="en-US"/>
        </w:rPr>
        <w:t xml:space="preserve"> </w:t>
      </w:r>
      <w:r w:rsidR="00473CF4" w:rsidRPr="00CC2954">
        <w:rPr>
          <w:rFonts w:ascii="Times New Roman" w:hAnsi="Times New Roman"/>
          <w:sz w:val="24"/>
          <w:szCs w:val="24"/>
          <w:lang w:val="en-US"/>
        </w:rPr>
        <w:t>only five</w:t>
      </w:r>
      <w:r w:rsidR="009824EC" w:rsidRPr="00CC2954">
        <w:rPr>
          <w:rFonts w:ascii="Times New Roman" w:hAnsi="Times New Roman"/>
          <w:sz w:val="24"/>
          <w:szCs w:val="24"/>
          <w:lang w:val="en-US"/>
        </w:rPr>
        <w:t xml:space="preserve"> days to appeal against the refuse of the SMS in providing a refugee status.</w:t>
      </w:r>
    </w:p>
    <w:p w:rsidR="009824EC" w:rsidRPr="00CC2954" w:rsidRDefault="009824EC"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 xml:space="preserve">Despite such a short period of appeal, courts often </w:t>
      </w:r>
      <w:r w:rsidR="00A36B5C" w:rsidRPr="00CC2954">
        <w:rPr>
          <w:rFonts w:ascii="Times New Roman" w:hAnsi="Times New Roman"/>
          <w:sz w:val="24"/>
          <w:szCs w:val="24"/>
          <w:lang w:val="en-US"/>
        </w:rPr>
        <w:t>delay the hearings up to several months</w:t>
      </w:r>
      <w:r w:rsidRPr="00CC2954">
        <w:rPr>
          <w:rStyle w:val="a6"/>
          <w:rFonts w:ascii="Times New Roman" w:hAnsi="Times New Roman"/>
          <w:sz w:val="24"/>
          <w:szCs w:val="24"/>
          <w:lang w:val="en-US"/>
        </w:rPr>
        <w:footnoteReference w:id="63"/>
      </w:r>
      <w:r w:rsidRPr="00CC2954">
        <w:rPr>
          <w:rStyle w:val="a6"/>
          <w:rFonts w:ascii="Times New Roman" w:hAnsi="Times New Roman"/>
          <w:sz w:val="24"/>
          <w:szCs w:val="24"/>
          <w:lang w:val="en-US"/>
        </w:rPr>
        <w:footnoteReference w:id="64"/>
      </w:r>
      <w:r w:rsidRPr="00CC2954">
        <w:rPr>
          <w:rFonts w:ascii="Times New Roman" w:hAnsi="Times New Roman"/>
          <w:sz w:val="24"/>
          <w:szCs w:val="24"/>
          <w:lang w:val="en-US"/>
        </w:rPr>
        <w:t>.</w:t>
      </w:r>
    </w:p>
    <w:p w:rsidR="009A694C" w:rsidRPr="00CC2954" w:rsidRDefault="00A36B5C"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lastRenderedPageBreak/>
        <w:t xml:space="preserve">There is no legal certainty on the </w:t>
      </w:r>
      <w:r w:rsidR="002412B6" w:rsidRPr="00CC2954">
        <w:rPr>
          <w:rFonts w:ascii="Times New Roman" w:hAnsi="Times New Roman"/>
          <w:sz w:val="24"/>
          <w:szCs w:val="24"/>
          <w:lang w:val="en-US"/>
        </w:rPr>
        <w:t>matter</w:t>
      </w:r>
      <w:r w:rsidRPr="00CC2954">
        <w:rPr>
          <w:rFonts w:ascii="Times New Roman" w:hAnsi="Times New Roman"/>
          <w:sz w:val="24"/>
          <w:szCs w:val="24"/>
          <w:lang w:val="en-US"/>
        </w:rPr>
        <w:t xml:space="preserve"> when the decision on expulsion of the person appealing to the refugee status may be executed, as §1.12 of the Instruction contains ambiguous provision.</w:t>
      </w:r>
      <w:r w:rsidR="009824EC" w:rsidRPr="00CC2954">
        <w:rPr>
          <w:rFonts w:ascii="Times New Roman" w:hAnsi="Times New Roman"/>
          <w:sz w:val="24"/>
          <w:szCs w:val="24"/>
          <w:vertAlign w:val="superscript"/>
          <w:lang w:val="en-US"/>
        </w:rPr>
        <w:t>8</w:t>
      </w:r>
      <w:r w:rsidR="002412B6" w:rsidRPr="00CC2954">
        <w:rPr>
          <w:rStyle w:val="a6"/>
          <w:rFonts w:ascii="Times New Roman" w:hAnsi="Times New Roman"/>
          <w:sz w:val="24"/>
          <w:szCs w:val="24"/>
          <w:lang w:val="en-US"/>
        </w:rPr>
        <w:footnoteReference w:id="65"/>
      </w:r>
    </w:p>
    <w:p w:rsidR="009A694C" w:rsidRPr="00CC2954" w:rsidRDefault="009824EC" w:rsidP="00FD6F9E">
      <w:pPr>
        <w:spacing w:after="120"/>
        <w:ind w:firstLine="567"/>
        <w:rPr>
          <w:rFonts w:ascii="Times New Roman" w:hAnsi="Times New Roman"/>
          <w:b/>
          <w:sz w:val="28"/>
          <w:szCs w:val="28"/>
          <w:lang w:val="en-US"/>
        </w:rPr>
      </w:pPr>
      <w:r w:rsidRPr="00CC2954">
        <w:rPr>
          <w:rFonts w:ascii="Times New Roman" w:hAnsi="Times New Roman"/>
          <w:b/>
          <w:sz w:val="28"/>
          <w:szCs w:val="28"/>
          <w:lang w:val="en-US"/>
        </w:rPr>
        <w:t>Prisoners’ rights to medical aid and labour</w:t>
      </w:r>
    </w:p>
    <w:p w:rsidR="009824EC" w:rsidRPr="00CC2954" w:rsidRDefault="009824EC" w:rsidP="00FD6F9E">
      <w:pPr>
        <w:pStyle w:val="a7"/>
        <w:numPr>
          <w:ilvl w:val="0"/>
          <w:numId w:val="19"/>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 xml:space="preserve">Right to proper medical </w:t>
      </w:r>
      <w:r w:rsidR="0050710F" w:rsidRPr="00CC2954">
        <w:rPr>
          <w:rFonts w:ascii="Times New Roman" w:hAnsi="Times New Roman"/>
          <w:b/>
          <w:sz w:val="24"/>
          <w:szCs w:val="24"/>
          <w:lang w:val="en-US"/>
        </w:rPr>
        <w:t>aid</w:t>
      </w:r>
    </w:p>
    <w:p w:rsidR="009A694C" w:rsidRPr="00CC2954" w:rsidRDefault="009824EC"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The prisoner’s death rate in Ukraine increased by 25% during the previous year</w:t>
      </w:r>
      <w:r w:rsidRPr="00CC2954">
        <w:rPr>
          <w:rFonts w:ascii="Times New Roman" w:hAnsi="Times New Roman"/>
          <w:vertAlign w:val="superscript"/>
          <w:lang w:val="en-US"/>
        </w:rPr>
        <w:footnoteReference w:id="66"/>
      </w:r>
      <w:r w:rsidRPr="00CC2954">
        <w:rPr>
          <w:rFonts w:ascii="Times New Roman" w:hAnsi="Times New Roman"/>
          <w:sz w:val="24"/>
          <w:szCs w:val="24"/>
          <w:lang w:val="en-US"/>
        </w:rPr>
        <w:t>. The main reason for that is lack of proper medical aid. Human Rights organizations have pointed out that prophylaxis and treatment of prisoners’ diseases do not take place. They are provided only with symptomatic treatment. Medical equipment is poor and old, medical premises are in a terrible condition and medical staff is not full. The ECtHR has drawn State’s attention to these points for many times.</w:t>
      </w:r>
    </w:p>
    <w:p w:rsidR="009A694C" w:rsidRPr="00CC2954" w:rsidRDefault="009824EC" w:rsidP="00FD6F9E">
      <w:pPr>
        <w:pStyle w:val="a7"/>
        <w:numPr>
          <w:ilvl w:val="0"/>
          <w:numId w:val="20"/>
        </w:numPr>
        <w:spacing w:after="120"/>
        <w:ind w:left="0" w:firstLine="567"/>
        <w:contextualSpacing w:val="0"/>
        <w:rPr>
          <w:rFonts w:ascii="Times New Roman" w:hAnsi="Times New Roman"/>
          <w:b/>
          <w:sz w:val="24"/>
          <w:szCs w:val="24"/>
          <w:lang w:val="en-US"/>
        </w:rPr>
      </w:pPr>
      <w:r w:rsidRPr="00CC2954">
        <w:rPr>
          <w:rFonts w:ascii="Times New Roman" w:hAnsi="Times New Roman"/>
          <w:b/>
          <w:i/>
          <w:sz w:val="24"/>
          <w:szCs w:val="24"/>
          <w:lang w:val="en-US"/>
        </w:rPr>
        <w:t>Particular judgments of the ECtHR concerning the lack of proper medical aid for prisoners in Ukraine:</w:t>
      </w:r>
    </w:p>
    <w:p w:rsidR="00762DC3" w:rsidRPr="00CC2954" w:rsidRDefault="00762DC3" w:rsidP="00FD6F9E">
      <w:pPr>
        <w:pStyle w:val="a7"/>
        <w:numPr>
          <w:ilvl w:val="0"/>
          <w:numId w:val="21"/>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O</w:t>
      </w:r>
      <w:r w:rsidR="009824EC" w:rsidRPr="00CC2954">
        <w:rPr>
          <w:rFonts w:ascii="Times New Roman" w:hAnsi="Times New Roman"/>
          <w:sz w:val="24"/>
          <w:szCs w:val="24"/>
          <w:lang w:val="en-US"/>
        </w:rPr>
        <w:t>n 22 October 2015</w:t>
      </w:r>
      <w:r w:rsidR="00CE4F11" w:rsidRPr="00CC2954">
        <w:rPr>
          <w:rFonts w:ascii="Times New Roman" w:hAnsi="Times New Roman"/>
          <w:sz w:val="24"/>
          <w:szCs w:val="24"/>
          <w:lang w:val="en-US"/>
        </w:rPr>
        <w:t>,</w:t>
      </w:r>
      <w:r w:rsidR="009824EC" w:rsidRPr="00CC2954">
        <w:rPr>
          <w:rFonts w:ascii="Times New Roman" w:hAnsi="Times New Roman"/>
          <w:sz w:val="24"/>
          <w:szCs w:val="24"/>
          <w:lang w:val="en-US"/>
        </w:rPr>
        <w:t xml:space="preserve"> the ECtHR issued judgments</w:t>
      </w:r>
      <w:r w:rsidR="00CE4F11" w:rsidRPr="00CC2954">
        <w:rPr>
          <w:rFonts w:ascii="Times New Roman" w:hAnsi="Times New Roman"/>
          <w:sz w:val="24"/>
          <w:szCs w:val="24"/>
          <w:lang w:val="en-US"/>
        </w:rPr>
        <w:t xml:space="preserve"> in cases:</w:t>
      </w:r>
      <w:r w:rsidR="009824EC" w:rsidRPr="00CC2954">
        <w:rPr>
          <w:rFonts w:ascii="Times New Roman" w:hAnsi="Times New Roman"/>
          <w:sz w:val="24"/>
          <w:szCs w:val="24"/>
          <w:lang w:val="en-US"/>
        </w:rPr>
        <w:t xml:space="preserve"> “Lunev v. Ukraine”, “Sergey Antotnov v. Ukraine”, “Sokil v. Ukraine” and “Savinov v. Ukraine”</w:t>
      </w:r>
      <w:r w:rsidR="009824EC" w:rsidRPr="00CC2954">
        <w:rPr>
          <w:rFonts w:ascii="Times New Roman" w:hAnsi="Times New Roman"/>
          <w:i/>
          <w:vertAlign w:val="superscript"/>
          <w:lang w:val="en-US"/>
        </w:rPr>
        <w:footnoteReference w:id="67"/>
      </w:r>
      <w:r w:rsidR="009824EC" w:rsidRPr="00CC2954">
        <w:rPr>
          <w:rFonts w:ascii="Times New Roman" w:hAnsi="Times New Roman"/>
          <w:sz w:val="24"/>
          <w:szCs w:val="24"/>
          <w:lang w:val="en-US"/>
        </w:rPr>
        <w:t xml:space="preserve">. Each applicant had a HIV-positive status </w:t>
      </w:r>
      <w:r w:rsidR="00CE4F11" w:rsidRPr="00CC2954">
        <w:rPr>
          <w:rFonts w:ascii="Times New Roman" w:hAnsi="Times New Roman"/>
          <w:sz w:val="24"/>
          <w:szCs w:val="24"/>
          <w:lang w:val="en-US"/>
        </w:rPr>
        <w:t>and</w:t>
      </w:r>
      <w:r w:rsidR="009824EC" w:rsidRPr="00CC2954">
        <w:rPr>
          <w:rFonts w:ascii="Times New Roman" w:hAnsi="Times New Roman"/>
          <w:sz w:val="24"/>
          <w:szCs w:val="24"/>
          <w:lang w:val="en-US"/>
        </w:rPr>
        <w:t>was not provided with adequate medical treatment in a place of confinement during 2012-2013.</w:t>
      </w:r>
    </w:p>
    <w:p w:rsidR="00762DC3" w:rsidRPr="00CC2954" w:rsidRDefault="009824EC" w:rsidP="00FD6F9E">
      <w:pPr>
        <w:pStyle w:val="a7"/>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 xml:space="preserve">b) </w:t>
      </w:r>
      <w:r w:rsidR="00762DC3" w:rsidRPr="00CC2954">
        <w:rPr>
          <w:rFonts w:ascii="Times New Roman" w:hAnsi="Times New Roman"/>
          <w:sz w:val="24"/>
          <w:szCs w:val="24"/>
          <w:lang w:val="en-US"/>
        </w:rPr>
        <w:t>O</w:t>
      </w:r>
      <w:r w:rsidR="00CE4F11" w:rsidRPr="00CC2954">
        <w:rPr>
          <w:rFonts w:ascii="Times New Roman" w:hAnsi="Times New Roman"/>
          <w:sz w:val="24"/>
          <w:szCs w:val="24"/>
          <w:lang w:val="en-US"/>
        </w:rPr>
        <w:t>n</w:t>
      </w:r>
      <w:r w:rsidRPr="00CC2954">
        <w:rPr>
          <w:rFonts w:ascii="Times New Roman" w:hAnsi="Times New Roman"/>
          <w:sz w:val="24"/>
          <w:szCs w:val="24"/>
          <w:lang w:val="en-US"/>
        </w:rPr>
        <w:t xml:space="preserve"> 24 March 2016</w:t>
      </w:r>
      <w:r w:rsidR="00CE4F11" w:rsidRPr="00CC2954">
        <w:rPr>
          <w:rFonts w:ascii="Times New Roman" w:hAnsi="Times New Roman"/>
          <w:sz w:val="24"/>
          <w:szCs w:val="24"/>
          <w:lang w:val="en-US"/>
        </w:rPr>
        <w:t xml:space="preserve">,in </w:t>
      </w:r>
      <w:r w:rsidRPr="00CC2954">
        <w:rPr>
          <w:rFonts w:ascii="Times New Roman" w:hAnsi="Times New Roman"/>
          <w:sz w:val="24"/>
          <w:szCs w:val="24"/>
          <w:lang w:val="en-US"/>
        </w:rPr>
        <w:t xml:space="preserve">“Korneykova and Korneykov v. Ukraine” </w:t>
      </w:r>
      <w:r w:rsidR="00CE4F11" w:rsidRPr="00CC2954">
        <w:rPr>
          <w:rFonts w:ascii="Times New Roman" w:hAnsi="Times New Roman"/>
          <w:sz w:val="24"/>
          <w:szCs w:val="24"/>
          <w:lang w:val="en-US"/>
        </w:rPr>
        <w:t>case the ECtHR found a violation of Article 3 of the Convention when a young mother held in custody with her newborn in a detention centre without adequate medical</w:t>
      </w:r>
      <w:r w:rsidR="00162417" w:rsidRPr="00CC2954">
        <w:rPr>
          <w:rFonts w:ascii="Times New Roman" w:hAnsi="Times New Roman"/>
          <w:sz w:val="24"/>
          <w:szCs w:val="24"/>
          <w:lang w:val="ru-RU"/>
        </w:rPr>
        <w:t xml:space="preserve"> </w:t>
      </w:r>
      <w:r w:rsidR="00CE4F11" w:rsidRPr="00CC2954">
        <w:rPr>
          <w:rFonts w:ascii="Times New Roman" w:hAnsi="Times New Roman"/>
          <w:sz w:val="24"/>
          <w:szCs w:val="24"/>
          <w:lang w:val="en-US"/>
        </w:rPr>
        <w:t>supervision and care. Also the Court recognized as inhuman treatment examinations of this pregnant woman with handcuffing her to a gynecological</w:t>
      </w:r>
      <w:r w:rsidR="00162417" w:rsidRPr="00CC2954">
        <w:rPr>
          <w:rFonts w:ascii="Times New Roman" w:hAnsi="Times New Roman"/>
          <w:sz w:val="24"/>
          <w:szCs w:val="24"/>
          <w:lang w:val="en-US"/>
        </w:rPr>
        <w:t xml:space="preserve"> </w:t>
      </w:r>
      <w:r w:rsidR="00762DC3" w:rsidRPr="00CC2954">
        <w:rPr>
          <w:rFonts w:ascii="Times New Roman" w:hAnsi="Times New Roman"/>
          <w:sz w:val="24"/>
          <w:szCs w:val="24"/>
          <w:lang w:val="en-US"/>
        </w:rPr>
        <w:t>chair</w:t>
      </w:r>
      <w:r w:rsidRPr="00CC2954">
        <w:rPr>
          <w:rFonts w:ascii="Times New Roman" w:hAnsi="Times New Roman"/>
          <w:i/>
          <w:vertAlign w:val="superscript"/>
          <w:lang w:val="en-US"/>
        </w:rPr>
        <w:footnoteReference w:id="68"/>
      </w:r>
      <w:r w:rsidRPr="00CC2954">
        <w:rPr>
          <w:rFonts w:ascii="Times New Roman" w:hAnsi="Times New Roman"/>
          <w:i/>
          <w:sz w:val="24"/>
          <w:szCs w:val="24"/>
          <w:lang w:val="en-US"/>
        </w:rPr>
        <w:t>.</w:t>
      </w:r>
    </w:p>
    <w:p w:rsidR="009A694C" w:rsidRPr="00CC2954" w:rsidRDefault="00CE4F11" w:rsidP="00FD6F9E">
      <w:pPr>
        <w:pStyle w:val="a7"/>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c) i</w:t>
      </w:r>
      <w:r w:rsidR="009824EC" w:rsidRPr="00CC2954">
        <w:rPr>
          <w:rFonts w:ascii="Times New Roman" w:hAnsi="Times New Roman"/>
          <w:sz w:val="24"/>
          <w:szCs w:val="24"/>
          <w:lang w:val="en-US"/>
        </w:rPr>
        <w:t xml:space="preserve">n many cases the Court established the necessity to </w:t>
      </w:r>
      <w:r w:rsidRPr="00CC2954">
        <w:rPr>
          <w:rFonts w:ascii="Times New Roman" w:hAnsi="Times New Roman"/>
          <w:sz w:val="24"/>
          <w:szCs w:val="24"/>
          <w:lang w:val="en-US"/>
        </w:rPr>
        <w:t>apply</w:t>
      </w:r>
      <w:r w:rsidR="009824EC" w:rsidRPr="00CC2954">
        <w:rPr>
          <w:rFonts w:ascii="Times New Roman" w:hAnsi="Times New Roman"/>
          <w:sz w:val="24"/>
          <w:szCs w:val="24"/>
          <w:lang w:val="en-US"/>
        </w:rPr>
        <w:t xml:space="preserve"> temporary measures under Rule 39 towards prisoners who suffered from grievous diseases, mostly to </w:t>
      </w:r>
      <w:r w:rsidRPr="00CC2954">
        <w:rPr>
          <w:rFonts w:ascii="Times New Roman" w:hAnsi="Times New Roman"/>
          <w:sz w:val="24"/>
          <w:szCs w:val="24"/>
          <w:lang w:val="en-US"/>
        </w:rPr>
        <w:t>subject them</w:t>
      </w:r>
      <w:r w:rsidR="009824EC" w:rsidRPr="00CC2954">
        <w:rPr>
          <w:rFonts w:ascii="Times New Roman" w:hAnsi="Times New Roman"/>
          <w:sz w:val="24"/>
          <w:szCs w:val="24"/>
          <w:lang w:val="en-US"/>
        </w:rPr>
        <w:t xml:space="preserve"> to </w:t>
      </w:r>
      <w:r w:rsidRPr="00CC2954">
        <w:rPr>
          <w:rFonts w:ascii="Times New Roman" w:hAnsi="Times New Roman"/>
          <w:sz w:val="24"/>
          <w:szCs w:val="24"/>
          <w:lang w:val="en-US"/>
        </w:rPr>
        <w:t>urgent adequate medical treatment</w:t>
      </w:r>
      <w:r w:rsidR="009824EC" w:rsidRPr="00CC2954">
        <w:rPr>
          <w:rFonts w:ascii="Times New Roman" w:hAnsi="Times New Roman"/>
          <w:sz w:val="24"/>
          <w:szCs w:val="24"/>
          <w:lang w:val="en-US"/>
        </w:rPr>
        <w:t>.</w:t>
      </w:r>
    </w:p>
    <w:p w:rsidR="009A694C" w:rsidRPr="00CC2954" w:rsidRDefault="009824EC" w:rsidP="00FD6F9E">
      <w:pPr>
        <w:pStyle w:val="a7"/>
        <w:spacing w:after="120"/>
        <w:ind w:left="0" w:firstLine="567"/>
        <w:contextualSpacing w:val="0"/>
        <w:rPr>
          <w:rFonts w:ascii="Times New Roman" w:hAnsi="Times New Roman"/>
          <w:b/>
          <w:i/>
          <w:sz w:val="24"/>
          <w:szCs w:val="24"/>
          <w:lang w:val="en-US"/>
        </w:rPr>
      </w:pPr>
      <w:r w:rsidRPr="00CC2954">
        <w:rPr>
          <w:rFonts w:ascii="Times New Roman" w:hAnsi="Times New Roman"/>
          <w:b/>
          <w:i/>
          <w:sz w:val="24"/>
          <w:szCs w:val="24"/>
          <w:lang w:val="en-US"/>
        </w:rPr>
        <w:t>Release from serving punishments due to serious disease.</w:t>
      </w:r>
    </w:p>
    <w:p w:rsidR="009A694C" w:rsidRPr="00CC2954" w:rsidRDefault="009824EC"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“The List of grave diseases” for release from serving punishment” was changed in 2014. It still contains mainly incurable diseases on their final stages. According to the Register, 119 prisoners died having not got the judge’s release decision.</w:t>
      </w:r>
      <w:r w:rsidR="00744837" w:rsidRPr="00CC2954">
        <w:rPr>
          <w:rStyle w:val="a6"/>
          <w:rFonts w:ascii="Times New Roman" w:hAnsi="Times New Roman"/>
          <w:sz w:val="24"/>
          <w:szCs w:val="24"/>
          <w:lang w:val="en-US"/>
        </w:rPr>
        <w:footnoteReference w:id="69"/>
      </w:r>
      <w:r w:rsidR="009A694C" w:rsidRPr="00CC2954">
        <w:rPr>
          <w:rFonts w:ascii="Times New Roman" w:hAnsi="Times New Roman"/>
          <w:sz w:val="24"/>
          <w:szCs w:val="24"/>
          <w:lang w:val="en-US"/>
        </w:rPr>
        <w:t xml:space="preserve"> </w:t>
      </w:r>
      <w:r w:rsidRPr="00CC2954">
        <w:rPr>
          <w:rFonts w:ascii="Times New Roman" w:hAnsi="Times New Roman"/>
          <w:sz w:val="24"/>
          <w:szCs w:val="24"/>
          <w:lang w:val="en-US"/>
        </w:rPr>
        <w:t>.</w:t>
      </w:r>
    </w:p>
    <w:p w:rsidR="009A694C" w:rsidRPr="00CC2954" w:rsidRDefault="009824EC"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 xml:space="preserve">Mr. K. has been serving his punishment in the Sofiyyvka correctional colony no. 45 since 2007. </w:t>
      </w:r>
      <w:r w:rsidR="00CE4F11" w:rsidRPr="00CC2954">
        <w:rPr>
          <w:rFonts w:ascii="Times New Roman" w:hAnsi="Times New Roman"/>
          <w:sz w:val="24"/>
          <w:szCs w:val="24"/>
          <w:lang w:val="en-US"/>
        </w:rPr>
        <w:t>He</w:t>
      </w:r>
      <w:r w:rsidRPr="00CC2954">
        <w:rPr>
          <w:rFonts w:ascii="Times New Roman" w:hAnsi="Times New Roman"/>
          <w:sz w:val="24"/>
          <w:szCs w:val="24"/>
          <w:lang w:val="en-US"/>
        </w:rPr>
        <w:t xml:space="preserve"> has high amputation of the both legs, high amputation of right hand and amputation of left hand on the level of forearm. Apparently, he cannot maintain himself. Lawyers filed a number of motions on his release but two special medical commissions have reached a “scientific” conclusion that Mr. K. is capable to continue serving his punishment</w:t>
      </w:r>
      <w:r w:rsidRPr="00CC2954">
        <w:rPr>
          <w:rFonts w:ascii="Times New Roman" w:hAnsi="Times New Roman"/>
          <w:vertAlign w:val="superscript"/>
          <w:lang w:val="en-US"/>
        </w:rPr>
        <w:footnoteReference w:id="70"/>
      </w:r>
      <w:r w:rsidRPr="00CC2954">
        <w:rPr>
          <w:rFonts w:ascii="Times New Roman" w:hAnsi="Times New Roman"/>
          <w:sz w:val="24"/>
          <w:szCs w:val="24"/>
          <w:lang w:val="en-US"/>
        </w:rPr>
        <w:t>.</w:t>
      </w:r>
    </w:p>
    <w:p w:rsidR="009A694C" w:rsidRPr="00CC2954" w:rsidRDefault="00CE4F11"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P</w:t>
      </w:r>
      <w:r w:rsidR="009824EC" w:rsidRPr="00CC2954">
        <w:rPr>
          <w:rFonts w:ascii="Times New Roman" w:hAnsi="Times New Roman"/>
          <w:sz w:val="24"/>
          <w:szCs w:val="24"/>
          <w:lang w:val="en-US"/>
        </w:rPr>
        <w:t>ursuant to amendments to article 116 of the Correctional Code of Ukraine (hereinafter</w:t>
      </w:r>
      <w:r w:rsidR="009A694C" w:rsidRPr="00CC2954">
        <w:rPr>
          <w:rFonts w:ascii="Times New Roman" w:hAnsi="Times New Roman"/>
          <w:sz w:val="24"/>
          <w:szCs w:val="24"/>
          <w:lang w:val="en-US"/>
        </w:rPr>
        <w:t xml:space="preserve"> – </w:t>
      </w:r>
      <w:r w:rsidR="009824EC" w:rsidRPr="00CC2954">
        <w:rPr>
          <w:rFonts w:ascii="Times New Roman" w:hAnsi="Times New Roman"/>
          <w:sz w:val="24"/>
          <w:szCs w:val="24"/>
          <w:lang w:val="en-US"/>
        </w:rPr>
        <w:t>the</w:t>
      </w:r>
      <w:r w:rsidR="00162417" w:rsidRPr="00CC2954">
        <w:rPr>
          <w:rFonts w:ascii="Times New Roman" w:hAnsi="Times New Roman"/>
          <w:sz w:val="24"/>
          <w:szCs w:val="24"/>
          <w:lang w:val="en-US"/>
        </w:rPr>
        <w:t xml:space="preserve"> </w:t>
      </w:r>
      <w:r w:rsidR="009824EC" w:rsidRPr="00CC2954">
        <w:rPr>
          <w:rFonts w:ascii="Times New Roman" w:hAnsi="Times New Roman"/>
          <w:sz w:val="24"/>
          <w:szCs w:val="24"/>
          <w:lang w:val="en-US"/>
        </w:rPr>
        <w:t>CorC) of 2014</w:t>
      </w:r>
      <w:r w:rsidRPr="00CC2954">
        <w:rPr>
          <w:rFonts w:ascii="Times New Roman" w:hAnsi="Times New Roman"/>
          <w:sz w:val="24"/>
          <w:szCs w:val="24"/>
          <w:lang w:val="en-US"/>
        </w:rPr>
        <w:t xml:space="preserve"> and corresponding regulations</w:t>
      </w:r>
      <w:r w:rsidR="009824EC" w:rsidRPr="00CC2954">
        <w:rPr>
          <w:rFonts w:ascii="Times New Roman" w:hAnsi="Times New Roman"/>
          <w:sz w:val="24"/>
          <w:szCs w:val="24"/>
          <w:lang w:val="en-US"/>
        </w:rPr>
        <w:t xml:space="preserve">, the medical treatment of prisoners </w:t>
      </w:r>
      <w:r w:rsidR="009824EC" w:rsidRPr="00CC2954">
        <w:rPr>
          <w:rFonts w:ascii="Times New Roman" w:hAnsi="Times New Roman"/>
          <w:sz w:val="24"/>
          <w:szCs w:val="24"/>
          <w:lang w:val="en-US"/>
        </w:rPr>
        <w:lastRenderedPageBreak/>
        <w:t xml:space="preserve">must be conducted according to </w:t>
      </w:r>
      <w:r w:rsidR="00676924" w:rsidRPr="00CC2954">
        <w:rPr>
          <w:rFonts w:ascii="Times New Roman" w:hAnsi="Times New Roman"/>
          <w:sz w:val="24"/>
          <w:szCs w:val="24"/>
          <w:lang w:val="en-US"/>
        </w:rPr>
        <w:t>general health protection standards, including the possibility to choose a doctor for won expense.</w:t>
      </w:r>
      <w:r w:rsidR="009824EC" w:rsidRPr="00CC2954">
        <w:rPr>
          <w:rFonts w:ascii="Times New Roman" w:hAnsi="Times New Roman"/>
          <w:vertAlign w:val="superscript"/>
          <w:lang w:val="en-US"/>
        </w:rPr>
        <w:footnoteReference w:id="71"/>
      </w:r>
      <w:r w:rsidR="009824EC" w:rsidRPr="00CC2954">
        <w:rPr>
          <w:rStyle w:val="a6"/>
          <w:rFonts w:ascii="Times New Roman" w:hAnsi="Times New Roman"/>
          <w:sz w:val="24"/>
          <w:szCs w:val="24"/>
          <w:lang w:val="en-US"/>
        </w:rPr>
        <w:footnoteReference w:id="72"/>
      </w:r>
    </w:p>
    <w:p w:rsidR="009A694C" w:rsidRPr="00CC2954" w:rsidRDefault="009824EC" w:rsidP="00FD6F9E">
      <w:pPr>
        <w:pStyle w:val="a7"/>
        <w:numPr>
          <w:ilvl w:val="0"/>
          <w:numId w:val="19"/>
        </w:numPr>
        <w:spacing w:after="120"/>
        <w:ind w:left="0" w:firstLine="567"/>
        <w:contextualSpacing w:val="0"/>
        <w:rPr>
          <w:rFonts w:ascii="Times New Roman" w:hAnsi="Times New Roman"/>
          <w:b/>
          <w:sz w:val="24"/>
          <w:szCs w:val="24"/>
          <w:lang w:val="en-US"/>
        </w:rPr>
      </w:pPr>
      <w:r w:rsidRPr="00CC2954">
        <w:rPr>
          <w:rFonts w:ascii="Times New Roman" w:hAnsi="Times New Roman"/>
          <w:b/>
          <w:sz w:val="24"/>
          <w:szCs w:val="24"/>
          <w:lang w:val="en-US"/>
        </w:rPr>
        <w:t>Prisoners’ right to labour.</w:t>
      </w:r>
    </w:p>
    <w:p w:rsidR="009824EC" w:rsidRPr="00CC2954" w:rsidRDefault="00676924"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According to the</w:t>
      </w:r>
      <w:r w:rsidR="009824EC" w:rsidRPr="00CC2954">
        <w:rPr>
          <w:rFonts w:ascii="Times New Roman" w:hAnsi="Times New Roman"/>
          <w:sz w:val="24"/>
          <w:szCs w:val="24"/>
          <w:lang w:val="en-US"/>
        </w:rPr>
        <w:t xml:space="preserve"> Article 118 of the CorC</w:t>
      </w:r>
      <w:r w:rsidRPr="00CC2954">
        <w:rPr>
          <w:rFonts w:ascii="Times New Roman" w:hAnsi="Times New Roman"/>
          <w:sz w:val="24"/>
          <w:szCs w:val="24"/>
          <w:lang w:val="en-US"/>
        </w:rPr>
        <w:t xml:space="preserve"> of 2016, labour became the prisoner’s right, not duty.</w:t>
      </w:r>
      <w:r w:rsidR="009824EC" w:rsidRPr="00CC2954">
        <w:rPr>
          <w:rFonts w:ascii="Times New Roman" w:hAnsi="Times New Roman"/>
          <w:sz w:val="24"/>
          <w:szCs w:val="24"/>
          <w:vertAlign w:val="superscript"/>
          <w:lang w:val="en-US"/>
        </w:rPr>
        <w:footnoteReference w:id="73"/>
      </w:r>
      <w:r w:rsidR="009824EC" w:rsidRPr="00CC2954">
        <w:rPr>
          <w:rFonts w:ascii="Times New Roman" w:hAnsi="Times New Roman"/>
          <w:sz w:val="24"/>
          <w:szCs w:val="24"/>
          <w:lang w:val="en-US"/>
        </w:rPr>
        <w:t xml:space="preserve"> However, prison administration has many ways to transform it </w:t>
      </w:r>
      <w:r w:rsidR="009824EC" w:rsidRPr="00CC2954">
        <w:rPr>
          <w:rFonts w:ascii="Times New Roman" w:hAnsi="Times New Roman"/>
          <w:i/>
          <w:sz w:val="24"/>
          <w:szCs w:val="24"/>
          <w:lang w:val="en-US"/>
        </w:rPr>
        <w:t>de facto</w:t>
      </w:r>
      <w:r w:rsidR="009824EC" w:rsidRPr="00CC2954">
        <w:rPr>
          <w:rFonts w:ascii="Times New Roman" w:hAnsi="Times New Roman"/>
          <w:sz w:val="24"/>
          <w:szCs w:val="24"/>
          <w:lang w:val="en-US"/>
        </w:rPr>
        <w:t xml:space="preserve"> back to duty. First</w:t>
      </w:r>
      <w:r w:rsidRPr="00CC2954">
        <w:rPr>
          <w:rFonts w:ascii="Times New Roman" w:hAnsi="Times New Roman"/>
          <w:sz w:val="24"/>
          <w:szCs w:val="24"/>
          <w:lang w:val="en-US"/>
        </w:rPr>
        <w:t>ly,</w:t>
      </w:r>
      <w:r w:rsidR="009824EC" w:rsidRPr="00CC2954">
        <w:rPr>
          <w:rFonts w:ascii="Times New Roman" w:hAnsi="Times New Roman"/>
          <w:sz w:val="24"/>
          <w:szCs w:val="24"/>
          <w:lang w:val="en-US"/>
        </w:rPr>
        <w:t xml:space="preserve"> they may impose systematic penalties on </w:t>
      </w:r>
      <w:r w:rsidR="00762DC3" w:rsidRPr="00CC2954">
        <w:rPr>
          <w:rFonts w:ascii="Times New Roman" w:hAnsi="Times New Roman"/>
          <w:sz w:val="24"/>
          <w:szCs w:val="24"/>
          <w:lang w:val="en-US"/>
        </w:rPr>
        <w:t>those prisoners, who do not work, that make</w:t>
      </w:r>
      <w:r w:rsidR="00B52AA8" w:rsidRPr="00CC2954">
        <w:rPr>
          <w:rFonts w:ascii="Times New Roman" w:hAnsi="Times New Roman"/>
          <w:sz w:val="24"/>
          <w:szCs w:val="24"/>
          <w:lang w:val="en-US"/>
        </w:rPr>
        <w:t xml:space="preserve"> </w:t>
      </w:r>
      <w:r w:rsidRPr="00CC2954">
        <w:rPr>
          <w:rFonts w:ascii="Times New Roman" w:hAnsi="Times New Roman"/>
          <w:sz w:val="24"/>
          <w:szCs w:val="24"/>
          <w:lang w:val="en-US"/>
        </w:rPr>
        <w:t xml:space="preserve">impossible </w:t>
      </w:r>
      <w:r w:rsidR="009824EC" w:rsidRPr="00CC2954">
        <w:rPr>
          <w:rFonts w:ascii="Times New Roman" w:hAnsi="Times New Roman"/>
          <w:sz w:val="24"/>
          <w:szCs w:val="24"/>
          <w:lang w:val="en-US"/>
        </w:rPr>
        <w:t>parole for them.</w:t>
      </w:r>
    </w:p>
    <w:p w:rsidR="009824EC" w:rsidRPr="00CC2954" w:rsidRDefault="009824EC" w:rsidP="00FD6F9E">
      <w:pPr>
        <w:pStyle w:val="a7"/>
        <w:numPr>
          <w:ilvl w:val="0"/>
          <w:numId w:val="20"/>
        </w:numPr>
        <w:spacing w:after="120"/>
        <w:ind w:left="0" w:firstLine="567"/>
        <w:contextualSpacing w:val="0"/>
        <w:rPr>
          <w:rFonts w:ascii="Times New Roman" w:hAnsi="Times New Roman"/>
          <w:b/>
          <w:sz w:val="24"/>
          <w:szCs w:val="24"/>
          <w:lang w:val="en-US"/>
        </w:rPr>
      </w:pPr>
      <w:r w:rsidRPr="009D2B99">
        <w:rPr>
          <w:rFonts w:ascii="Times New Roman" w:hAnsi="Times New Roman"/>
          <w:sz w:val="24"/>
          <w:szCs w:val="24"/>
          <w:lang w:val="en-US"/>
        </w:rPr>
        <w:t xml:space="preserve">Now enterprises </w:t>
      </w:r>
      <w:r w:rsidR="00676924" w:rsidRPr="009D2B99">
        <w:rPr>
          <w:rFonts w:ascii="Times New Roman" w:hAnsi="Times New Roman"/>
          <w:sz w:val="24"/>
          <w:szCs w:val="24"/>
          <w:lang w:val="en-US"/>
        </w:rPr>
        <w:t xml:space="preserve">at the colonies </w:t>
      </w:r>
      <w:r w:rsidRPr="009D2B99">
        <w:rPr>
          <w:rFonts w:ascii="Times New Roman" w:hAnsi="Times New Roman"/>
          <w:sz w:val="24"/>
          <w:szCs w:val="24"/>
          <w:lang w:val="en-US"/>
        </w:rPr>
        <w:t>are self-governed legal entities. According to the</w:t>
      </w:r>
      <w:r w:rsidRPr="00CC2954">
        <w:rPr>
          <w:rFonts w:ascii="Times New Roman" w:hAnsi="Times New Roman"/>
          <w:sz w:val="24"/>
          <w:szCs w:val="24"/>
          <w:lang w:val="en-US"/>
        </w:rPr>
        <w:t xml:space="preserve"> Article 118 of </w:t>
      </w:r>
      <w:r w:rsidR="00676924" w:rsidRPr="00CC2954">
        <w:rPr>
          <w:rFonts w:ascii="Times New Roman" w:hAnsi="Times New Roman"/>
          <w:sz w:val="24"/>
          <w:szCs w:val="24"/>
          <w:lang w:val="en-US"/>
        </w:rPr>
        <w:t xml:space="preserve">the CorC, </w:t>
      </w:r>
      <w:r w:rsidRPr="00CC2954">
        <w:rPr>
          <w:rFonts w:ascii="Times New Roman" w:hAnsi="Times New Roman"/>
          <w:sz w:val="24"/>
          <w:szCs w:val="24"/>
          <w:lang w:val="en-US"/>
        </w:rPr>
        <w:t>prisoner</w:t>
      </w:r>
      <w:r w:rsidR="00676924" w:rsidRPr="00CC2954">
        <w:rPr>
          <w:rFonts w:ascii="Times New Roman" w:hAnsi="Times New Roman"/>
          <w:sz w:val="24"/>
          <w:szCs w:val="24"/>
          <w:lang w:val="en-US"/>
        </w:rPr>
        <w:t>s</w:t>
      </w:r>
      <w:r w:rsidRPr="00CC2954">
        <w:rPr>
          <w:rFonts w:ascii="Times New Roman" w:hAnsi="Times New Roman"/>
          <w:sz w:val="24"/>
          <w:szCs w:val="24"/>
          <w:lang w:val="en-US"/>
        </w:rPr>
        <w:t xml:space="preserve"> shall work on the basis of</w:t>
      </w:r>
      <w:r w:rsidR="00162417" w:rsidRPr="00CC2954">
        <w:rPr>
          <w:rFonts w:ascii="Times New Roman" w:hAnsi="Times New Roman"/>
          <w:sz w:val="24"/>
          <w:szCs w:val="24"/>
          <w:lang w:val="en-US"/>
        </w:rPr>
        <w:t xml:space="preserve"> </w:t>
      </w:r>
      <w:r w:rsidR="00676924" w:rsidRPr="00CC2954">
        <w:rPr>
          <w:rFonts w:ascii="Times New Roman" w:hAnsi="Times New Roman"/>
          <w:sz w:val="24"/>
          <w:szCs w:val="24"/>
          <w:lang w:val="en-US"/>
        </w:rPr>
        <w:t>individual work contract</w:t>
      </w:r>
      <w:r w:rsidRPr="00CC2954">
        <w:rPr>
          <w:rFonts w:ascii="Times New Roman" w:hAnsi="Times New Roman"/>
          <w:sz w:val="24"/>
          <w:szCs w:val="24"/>
          <w:lang w:val="en-US"/>
        </w:rPr>
        <w:t xml:space="preserve"> with </w:t>
      </w:r>
      <w:r w:rsidR="00676924" w:rsidRPr="00CC2954">
        <w:rPr>
          <w:rFonts w:ascii="Times New Roman" w:hAnsi="Times New Roman"/>
          <w:sz w:val="24"/>
          <w:szCs w:val="24"/>
          <w:lang w:val="en-US"/>
        </w:rPr>
        <w:t>colonies</w:t>
      </w:r>
      <w:r w:rsidR="00744837" w:rsidRPr="00CC2954">
        <w:rPr>
          <w:rFonts w:ascii="Times New Roman" w:hAnsi="Times New Roman"/>
          <w:sz w:val="24"/>
          <w:szCs w:val="24"/>
          <w:lang w:val="en-US"/>
        </w:rPr>
        <w:t>.</w:t>
      </w:r>
      <w:r w:rsidRPr="00CC2954">
        <w:rPr>
          <w:rFonts w:ascii="Times New Roman" w:hAnsi="Times New Roman"/>
          <w:sz w:val="24"/>
          <w:szCs w:val="24"/>
          <w:vertAlign w:val="superscript"/>
          <w:lang w:val="en-US"/>
        </w:rPr>
        <w:footnoteReference w:id="74"/>
      </w:r>
      <w:r w:rsidRPr="00CC2954">
        <w:rPr>
          <w:rFonts w:ascii="Times New Roman" w:hAnsi="Times New Roman"/>
          <w:sz w:val="24"/>
          <w:szCs w:val="24"/>
          <w:lang w:val="en-US"/>
        </w:rPr>
        <w:t xml:space="preserve">However, monitoring visits to colonies revealed </w:t>
      </w:r>
      <w:r w:rsidR="00762DC3" w:rsidRPr="00CC2954">
        <w:rPr>
          <w:rFonts w:ascii="Times New Roman" w:hAnsi="Times New Roman"/>
          <w:sz w:val="24"/>
          <w:szCs w:val="24"/>
          <w:lang w:val="en-US"/>
        </w:rPr>
        <w:t>that prisoners</w:t>
      </w:r>
      <w:r w:rsidRPr="00CC2954">
        <w:rPr>
          <w:rFonts w:ascii="Times New Roman" w:hAnsi="Times New Roman"/>
          <w:sz w:val="24"/>
          <w:szCs w:val="24"/>
          <w:lang w:val="en-US"/>
        </w:rPr>
        <w:t xml:space="preserve"> have not provided with the contracts yet.</w:t>
      </w:r>
    </w:p>
    <w:p w:rsidR="009A694C" w:rsidRPr="00CC2954" w:rsidRDefault="00A51A13" w:rsidP="00FD6F9E">
      <w:pPr>
        <w:pStyle w:val="a7"/>
        <w:numPr>
          <w:ilvl w:val="0"/>
          <w:numId w:val="20"/>
        </w:numPr>
        <w:spacing w:after="120"/>
        <w:ind w:left="0" w:firstLine="567"/>
        <w:contextualSpacing w:val="0"/>
        <w:rPr>
          <w:rFonts w:ascii="Times New Roman" w:hAnsi="Times New Roman"/>
          <w:sz w:val="24"/>
          <w:szCs w:val="24"/>
          <w:lang w:val="en-US"/>
        </w:rPr>
      </w:pPr>
      <w:r w:rsidRPr="00CC2954">
        <w:rPr>
          <w:rFonts w:ascii="Times New Roman" w:hAnsi="Times New Roman"/>
          <w:sz w:val="24"/>
          <w:szCs w:val="24"/>
          <w:lang w:val="en-US"/>
        </w:rPr>
        <w:t>Prisoners’</w:t>
      </w:r>
      <w:r w:rsidR="00162417" w:rsidRPr="00CC2954">
        <w:rPr>
          <w:rFonts w:ascii="Times New Roman" w:hAnsi="Times New Roman"/>
          <w:sz w:val="24"/>
          <w:szCs w:val="24"/>
          <w:lang w:val="en-US"/>
        </w:rPr>
        <w:t xml:space="preserve"> </w:t>
      </w:r>
      <w:r w:rsidRPr="00CC2954">
        <w:rPr>
          <w:rFonts w:ascii="Times New Roman" w:hAnsi="Times New Roman"/>
          <w:sz w:val="24"/>
          <w:szCs w:val="24"/>
          <w:lang w:val="en-US"/>
        </w:rPr>
        <w:t>salary</w:t>
      </w:r>
      <w:r w:rsidR="00162417" w:rsidRPr="00CC2954">
        <w:rPr>
          <w:rFonts w:ascii="Times New Roman" w:hAnsi="Times New Roman"/>
          <w:sz w:val="24"/>
          <w:szCs w:val="24"/>
          <w:lang w:val="en-US"/>
        </w:rPr>
        <w:t xml:space="preserve"> </w:t>
      </w:r>
      <w:r w:rsidRPr="00CC2954">
        <w:rPr>
          <w:rFonts w:ascii="Times New Roman" w:hAnsi="Times New Roman"/>
          <w:sz w:val="24"/>
          <w:szCs w:val="24"/>
          <w:lang w:val="en-US"/>
        </w:rPr>
        <w:t>is</w:t>
      </w:r>
      <w:r w:rsidR="00162417" w:rsidRPr="00CC2954">
        <w:rPr>
          <w:rFonts w:ascii="Times New Roman" w:hAnsi="Times New Roman"/>
          <w:sz w:val="24"/>
          <w:szCs w:val="24"/>
          <w:lang w:val="en-US"/>
        </w:rPr>
        <w:t xml:space="preserve"> </w:t>
      </w:r>
      <w:r w:rsidRPr="00CC2954">
        <w:rPr>
          <w:rFonts w:ascii="Times New Roman" w:hAnsi="Times New Roman"/>
          <w:sz w:val="24"/>
          <w:szCs w:val="24"/>
          <w:lang w:val="en-US"/>
        </w:rPr>
        <w:t>extremely</w:t>
      </w:r>
      <w:r w:rsidR="00676924" w:rsidRPr="00CC2954">
        <w:rPr>
          <w:rFonts w:ascii="Times New Roman" w:hAnsi="Times New Roman"/>
          <w:sz w:val="24"/>
          <w:szCs w:val="24"/>
          <w:lang w:val="en-US"/>
        </w:rPr>
        <w:t xml:space="preserve"> low </w:t>
      </w:r>
      <w:r w:rsidRPr="00CC2954">
        <w:rPr>
          <w:rFonts w:ascii="Times New Roman" w:hAnsi="Times New Roman"/>
          <w:sz w:val="24"/>
          <w:szCs w:val="24"/>
          <w:lang w:val="en-US"/>
        </w:rPr>
        <w:t xml:space="preserve">(in average less than less than 10% of state-established minimum) </w:t>
      </w:r>
      <w:r w:rsidR="00676924" w:rsidRPr="00CC2954">
        <w:rPr>
          <w:rFonts w:ascii="Times New Roman" w:hAnsi="Times New Roman"/>
          <w:sz w:val="24"/>
          <w:szCs w:val="24"/>
          <w:lang w:val="en-US"/>
        </w:rPr>
        <w:t>due to manipulations of the administration with “work participation ratio” (</w:t>
      </w:r>
      <w:r w:rsidR="00A83FAF" w:rsidRPr="00CC2954">
        <w:rPr>
          <w:rFonts w:ascii="Times New Roman" w:hAnsi="Times New Roman"/>
          <w:sz w:val="24"/>
          <w:szCs w:val="24"/>
          <w:lang w:val="en-US"/>
        </w:rPr>
        <w:t xml:space="preserve">set about </w:t>
      </w:r>
      <w:r w:rsidR="00676924" w:rsidRPr="00CC2954">
        <w:rPr>
          <w:rFonts w:ascii="Times New Roman" w:hAnsi="Times New Roman"/>
          <w:sz w:val="24"/>
          <w:szCs w:val="24"/>
          <w:lang w:val="en-US"/>
        </w:rPr>
        <w:t>0.15, while standard is 1</w:t>
      </w:r>
      <w:r w:rsidR="00A83FAF" w:rsidRPr="00CC2954">
        <w:rPr>
          <w:rFonts w:ascii="Times New Roman" w:hAnsi="Times New Roman"/>
          <w:sz w:val="24"/>
          <w:szCs w:val="24"/>
          <w:lang w:val="en-US"/>
        </w:rPr>
        <w:t xml:space="preserve">), </w:t>
      </w:r>
      <w:r w:rsidRPr="00CC2954">
        <w:rPr>
          <w:rFonts w:ascii="Times New Roman" w:hAnsi="Times New Roman"/>
          <w:sz w:val="24"/>
          <w:szCs w:val="24"/>
          <w:lang w:val="en-US"/>
        </w:rPr>
        <w:t>marking down of the workers’ qualification, despite of complexity of the work, reducing their hourly remuneration comparing with with civic enterprises and c</w:t>
      </w:r>
      <w:r w:rsidR="009824EC" w:rsidRPr="00CC2954">
        <w:rPr>
          <w:rFonts w:ascii="Times New Roman" w:hAnsi="Times New Roman"/>
          <w:sz w:val="24"/>
          <w:szCs w:val="24"/>
          <w:lang w:val="en-US"/>
        </w:rPr>
        <w:t xml:space="preserve">ost prices of produced goods </w:t>
      </w:r>
      <w:r w:rsidRPr="00CC2954">
        <w:rPr>
          <w:rFonts w:ascii="Times New Roman" w:hAnsi="Times New Roman"/>
          <w:sz w:val="24"/>
          <w:szCs w:val="24"/>
          <w:lang w:val="en-US"/>
        </w:rPr>
        <w:t>up to</w:t>
      </w:r>
      <w:r w:rsidR="009824EC" w:rsidRPr="00CC2954">
        <w:rPr>
          <w:rFonts w:ascii="Times New Roman" w:hAnsi="Times New Roman"/>
          <w:sz w:val="24"/>
          <w:szCs w:val="24"/>
          <w:lang w:val="en-US"/>
        </w:rPr>
        <w:t xml:space="preserve"> 10 times </w:t>
      </w:r>
      <w:r w:rsidRPr="00CC2954">
        <w:rPr>
          <w:rFonts w:ascii="Times New Roman" w:hAnsi="Times New Roman"/>
          <w:sz w:val="24"/>
          <w:szCs w:val="24"/>
          <w:lang w:val="en-US"/>
        </w:rPr>
        <w:t xml:space="preserve">and more from </w:t>
      </w:r>
      <w:r w:rsidR="009824EC" w:rsidRPr="00CC2954">
        <w:rPr>
          <w:rFonts w:ascii="Times New Roman" w:hAnsi="Times New Roman"/>
          <w:sz w:val="24"/>
          <w:szCs w:val="24"/>
          <w:lang w:val="en-US"/>
        </w:rPr>
        <w:t>market prices.</w:t>
      </w:r>
      <w:r w:rsidR="00B52AA8" w:rsidRPr="00CC2954">
        <w:rPr>
          <w:rFonts w:ascii="Times New Roman" w:hAnsi="Times New Roman"/>
          <w:sz w:val="24"/>
          <w:szCs w:val="24"/>
          <w:lang w:val="en-US"/>
        </w:rPr>
        <w:t xml:space="preserve"> </w:t>
      </w:r>
      <w:r w:rsidR="00A35194" w:rsidRPr="00CC2954">
        <w:rPr>
          <w:rFonts w:ascii="Times New Roman" w:hAnsi="Times New Roman"/>
          <w:sz w:val="24"/>
          <w:szCs w:val="24"/>
          <w:lang w:val="en-US"/>
        </w:rPr>
        <w:t xml:space="preserve">Aiming to get </w:t>
      </w:r>
      <w:r w:rsidR="00F37205" w:rsidRPr="00CC2954">
        <w:rPr>
          <w:rFonts w:ascii="Times New Roman" w:hAnsi="Times New Roman"/>
          <w:sz w:val="24"/>
          <w:szCs w:val="24"/>
          <w:lang w:val="en-US"/>
        </w:rPr>
        <w:t>maximum</w:t>
      </w:r>
      <w:r w:rsidR="00A35194" w:rsidRPr="00CC2954">
        <w:rPr>
          <w:rFonts w:ascii="Times New Roman" w:hAnsi="Times New Roman"/>
          <w:sz w:val="24"/>
          <w:szCs w:val="24"/>
          <w:lang w:val="en-US"/>
        </w:rPr>
        <w:t xml:space="preserve"> illegal profit from unaccounted production produced by prisoners</w:t>
      </w:r>
      <w:r w:rsidR="004D53C3" w:rsidRPr="00CC2954">
        <w:rPr>
          <w:rFonts w:ascii="Times New Roman" w:hAnsi="Times New Roman"/>
          <w:sz w:val="24"/>
          <w:szCs w:val="24"/>
          <w:lang w:val="en-US"/>
        </w:rPr>
        <w:t>, the colony administrations force them to work two shifts in series (sometimes</w:t>
      </w:r>
      <w:r w:rsidR="009A694C" w:rsidRPr="00CC2954">
        <w:rPr>
          <w:rFonts w:ascii="Times New Roman" w:hAnsi="Times New Roman"/>
          <w:sz w:val="24"/>
          <w:szCs w:val="24"/>
          <w:lang w:val="en-US"/>
        </w:rPr>
        <w:t xml:space="preserve"> </w:t>
      </w:r>
      <w:r w:rsidR="004D53C3" w:rsidRPr="00CC2954">
        <w:rPr>
          <w:rFonts w:ascii="Times New Roman" w:hAnsi="Times New Roman"/>
          <w:sz w:val="24"/>
          <w:szCs w:val="24"/>
          <w:lang w:val="en-US"/>
        </w:rPr>
        <w:t>present</w:t>
      </w:r>
      <w:r w:rsidR="00F37205" w:rsidRPr="00CC2954">
        <w:rPr>
          <w:rFonts w:ascii="Times New Roman" w:hAnsi="Times New Roman"/>
          <w:sz w:val="24"/>
          <w:szCs w:val="24"/>
          <w:lang w:val="en-US"/>
        </w:rPr>
        <w:t>ing</w:t>
      </w:r>
      <w:r w:rsidR="00B52AA8" w:rsidRPr="00CC2954">
        <w:rPr>
          <w:rFonts w:ascii="Times New Roman" w:hAnsi="Times New Roman"/>
          <w:sz w:val="24"/>
          <w:szCs w:val="24"/>
          <w:lang w:val="en-US"/>
        </w:rPr>
        <w:t xml:space="preserve"> </w:t>
      </w:r>
      <w:r w:rsidR="00F37205" w:rsidRPr="00CC2954">
        <w:rPr>
          <w:rFonts w:ascii="Times New Roman" w:hAnsi="Times New Roman"/>
          <w:sz w:val="24"/>
          <w:szCs w:val="24"/>
          <w:lang w:val="en-US"/>
        </w:rPr>
        <w:t xml:space="preserve">it </w:t>
      </w:r>
      <w:r w:rsidR="004D53C3" w:rsidRPr="00CC2954">
        <w:rPr>
          <w:rFonts w:ascii="Times New Roman" w:hAnsi="Times New Roman"/>
          <w:sz w:val="24"/>
          <w:szCs w:val="24"/>
          <w:lang w:val="en-US"/>
        </w:rPr>
        <w:t xml:space="preserve">as the voluntary will of the prisoners), under the pretext of their bad </w:t>
      </w:r>
      <w:r w:rsidR="00F37205" w:rsidRPr="00CC2954">
        <w:rPr>
          <w:rFonts w:ascii="Times New Roman" w:hAnsi="Times New Roman"/>
          <w:sz w:val="24"/>
          <w:szCs w:val="24"/>
          <w:lang w:val="en-US"/>
        </w:rPr>
        <w:t xml:space="preserve">working </w:t>
      </w:r>
      <w:r w:rsidR="004D53C3" w:rsidRPr="00CC2954">
        <w:rPr>
          <w:rFonts w:ascii="Times New Roman" w:hAnsi="Times New Roman"/>
          <w:sz w:val="24"/>
          <w:szCs w:val="24"/>
          <w:lang w:val="en-US"/>
        </w:rPr>
        <w:t>efficiency during the first shift.</w:t>
      </w:r>
    </w:p>
    <w:p w:rsidR="009824EC" w:rsidRPr="00CC2954" w:rsidRDefault="009824EC" w:rsidP="00FD6F9E">
      <w:pPr>
        <w:spacing w:after="120"/>
        <w:ind w:firstLine="567"/>
        <w:rPr>
          <w:rFonts w:ascii="Times New Roman" w:hAnsi="Times New Roman"/>
          <w:b/>
          <w:sz w:val="24"/>
          <w:szCs w:val="24"/>
          <w:lang w:val="en-US"/>
        </w:rPr>
      </w:pPr>
      <w:r w:rsidRPr="00CC2954">
        <w:rPr>
          <w:rFonts w:ascii="Times New Roman" w:hAnsi="Times New Roman"/>
          <w:b/>
          <w:sz w:val="24"/>
          <w:szCs w:val="24"/>
          <w:lang w:val="en-US"/>
        </w:rPr>
        <w:t>Recommendations:</w:t>
      </w:r>
    </w:p>
    <w:p w:rsidR="009A694C" w:rsidRPr="00CC2954" w:rsidRDefault="0050710F"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1. To</w:t>
      </w:r>
      <w:r w:rsidR="00162417" w:rsidRPr="00CC2954">
        <w:rPr>
          <w:rFonts w:ascii="Times New Roman" w:hAnsi="Times New Roman"/>
          <w:sz w:val="24"/>
          <w:szCs w:val="24"/>
          <w:lang w:val="en-US" w:eastAsia="ru-RU"/>
        </w:rPr>
        <w:t xml:space="preserve"> </w:t>
      </w:r>
      <w:r w:rsidRPr="00CC2954">
        <w:rPr>
          <w:rFonts w:ascii="Times New Roman" w:hAnsi="Times New Roman"/>
          <w:sz w:val="24"/>
          <w:szCs w:val="24"/>
          <w:lang w:val="en-US" w:eastAsia="ru-RU"/>
        </w:rPr>
        <w:t>overcome police’ impunity in abuse cases</w:t>
      </w:r>
      <w:r w:rsidR="0053751A" w:rsidRPr="00CC2954">
        <w:rPr>
          <w:rFonts w:ascii="Times New Roman" w:hAnsi="Times New Roman"/>
          <w:sz w:val="24"/>
          <w:szCs w:val="24"/>
          <w:lang w:val="en-US" w:eastAsia="ru-RU"/>
        </w:rPr>
        <w:t xml:space="preserve"> as well as in cases of unnatural deaths, the investigating authority should stop the practice of refusal to start investigations in such cases and to secure their effectiveness</w:t>
      </w:r>
      <w:r w:rsidRPr="00CC2954">
        <w:rPr>
          <w:rFonts w:ascii="Times New Roman" w:hAnsi="Times New Roman"/>
          <w:sz w:val="24"/>
          <w:szCs w:val="24"/>
          <w:lang w:val="en-US" w:eastAsia="ru-RU"/>
        </w:rPr>
        <w:t>.</w:t>
      </w:r>
    </w:p>
    <w:p w:rsidR="0050710F" w:rsidRPr="00CC2954" w:rsidRDefault="0050710F"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2. To evacuate prisoners from occupied territory. If not, the Parliament of Ukraine should pass an Amnesty Law to release the prisoners.</w:t>
      </w:r>
    </w:p>
    <w:p w:rsidR="0050710F" w:rsidRPr="00CC2954" w:rsidRDefault="0050710F"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3. To found a new department in the Ministry of Justice on implementation of</w:t>
      </w:r>
      <w:r w:rsidR="00162417" w:rsidRPr="00CC2954">
        <w:rPr>
          <w:rFonts w:ascii="Times New Roman" w:hAnsi="Times New Roman"/>
          <w:sz w:val="24"/>
          <w:szCs w:val="24"/>
          <w:lang w:val="en-US" w:eastAsia="ru-RU"/>
        </w:rPr>
        <w:t xml:space="preserve"> </w:t>
      </w:r>
      <w:r w:rsidRPr="00CC2954">
        <w:rPr>
          <w:rFonts w:ascii="Times New Roman" w:hAnsi="Times New Roman"/>
          <w:sz w:val="24"/>
          <w:szCs w:val="24"/>
          <w:lang w:val="en-US" w:eastAsia="ru-RU"/>
        </w:rPr>
        <w:t>judgements</w:t>
      </w:r>
      <w:r w:rsidR="00162417" w:rsidRPr="00CC2954">
        <w:rPr>
          <w:rFonts w:ascii="Times New Roman" w:hAnsi="Times New Roman"/>
          <w:sz w:val="24"/>
          <w:szCs w:val="24"/>
          <w:lang w:val="en-US" w:eastAsia="ru-RU"/>
        </w:rPr>
        <w:t xml:space="preserve"> </w:t>
      </w:r>
      <w:r w:rsidRPr="00CC2954">
        <w:rPr>
          <w:rFonts w:ascii="Times New Roman" w:hAnsi="Times New Roman"/>
          <w:sz w:val="24"/>
          <w:szCs w:val="24"/>
          <w:lang w:val="en-US" w:eastAsia="ru-RU"/>
        </w:rPr>
        <w:t>of the ECtHR.</w:t>
      </w:r>
    </w:p>
    <w:p w:rsidR="0050710F" w:rsidRPr="00CC2954" w:rsidRDefault="0050710F"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4. To amend the CCP provision so as the courts will be obliged to review expediency of continuation of pre-trial detention urgently after receiving an indictment by court</w:t>
      </w:r>
      <w:r w:rsidR="0053751A" w:rsidRPr="00CC2954">
        <w:rPr>
          <w:rFonts w:ascii="Times New Roman" w:hAnsi="Times New Roman"/>
          <w:sz w:val="24"/>
          <w:szCs w:val="24"/>
          <w:lang w:val="en-US" w:eastAsia="ru-RU"/>
        </w:rPr>
        <w:t xml:space="preserve"> (§3 Article 315 in conjunction with §3 Article 331 of the CCP)</w:t>
      </w:r>
      <w:r w:rsidRPr="00CC2954">
        <w:rPr>
          <w:rFonts w:ascii="Times New Roman" w:hAnsi="Times New Roman"/>
          <w:sz w:val="24"/>
          <w:szCs w:val="24"/>
          <w:lang w:val="en-US" w:eastAsia="ru-RU"/>
        </w:rPr>
        <w:t>.</w:t>
      </w:r>
    </w:p>
    <w:p w:rsidR="00840DF7" w:rsidRPr="00CC2954" w:rsidRDefault="0050710F"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5 To</w:t>
      </w:r>
      <w:r w:rsidR="00162417" w:rsidRPr="00CC2954">
        <w:rPr>
          <w:rFonts w:ascii="Times New Roman" w:hAnsi="Times New Roman"/>
          <w:sz w:val="24"/>
          <w:szCs w:val="24"/>
          <w:lang w:val="en-US" w:eastAsia="ru-RU"/>
        </w:rPr>
        <w:t xml:space="preserve"> </w:t>
      </w:r>
      <w:r w:rsidRPr="00CC2954">
        <w:rPr>
          <w:rFonts w:ascii="Times New Roman" w:hAnsi="Times New Roman"/>
          <w:sz w:val="24"/>
          <w:szCs w:val="24"/>
          <w:lang w:val="en-US" w:eastAsia="ru-RU"/>
        </w:rPr>
        <w:t xml:space="preserve">repeal amendments to § 5 of Article 176 of the CCP of 07.10.2014, setting non-alternative detention on </w:t>
      </w:r>
      <w:r w:rsidR="00762DC3" w:rsidRPr="00CC2954">
        <w:rPr>
          <w:rFonts w:ascii="Times New Roman" w:hAnsi="Times New Roman"/>
          <w:sz w:val="24"/>
          <w:szCs w:val="24"/>
          <w:lang w:val="en-US" w:eastAsia="ru-RU"/>
        </w:rPr>
        <w:t>remand to</w:t>
      </w:r>
      <w:r w:rsidRPr="00CC2954">
        <w:rPr>
          <w:rFonts w:ascii="Times New Roman" w:hAnsi="Times New Roman"/>
          <w:sz w:val="24"/>
          <w:szCs w:val="24"/>
          <w:lang w:val="en-US" w:eastAsia="ru-RU"/>
        </w:rPr>
        <w:t xml:space="preserve"> for certain categories of crimes</w:t>
      </w:r>
      <w:r w:rsidR="00840DF7" w:rsidRPr="00CC2954">
        <w:rPr>
          <w:rFonts w:ascii="Times New Roman" w:hAnsi="Times New Roman"/>
          <w:sz w:val="24"/>
          <w:szCs w:val="24"/>
          <w:lang w:val="en-US" w:eastAsia="ru-RU"/>
        </w:rPr>
        <w:t>.</w:t>
      </w:r>
    </w:p>
    <w:p w:rsidR="0050710F" w:rsidRPr="00CC2954" w:rsidRDefault="00840DF7"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6. To revoke the provision of Article 615 of the CCP authorising a prosecutor with the judge’s power to apply pre-trial detention.</w:t>
      </w:r>
    </w:p>
    <w:p w:rsidR="00DD284C" w:rsidRPr="00CC2954" w:rsidRDefault="00DD284C" w:rsidP="00FD6F9E">
      <w:pPr>
        <w:spacing w:after="120"/>
        <w:ind w:firstLine="567"/>
        <w:rPr>
          <w:rFonts w:ascii="Times New Roman" w:hAnsi="Times New Roman"/>
          <w:sz w:val="24"/>
          <w:szCs w:val="24"/>
          <w:lang w:val="en-US"/>
        </w:rPr>
      </w:pPr>
      <w:r w:rsidRPr="00CC2954">
        <w:rPr>
          <w:rFonts w:ascii="Times New Roman" w:hAnsi="Times New Roman"/>
          <w:sz w:val="24"/>
          <w:szCs w:val="24"/>
          <w:lang w:val="en-US"/>
        </w:rPr>
        <w:t xml:space="preserve">7. To introduce a system of election and dismissal of judges </w:t>
      </w:r>
      <w:r w:rsidR="0053751A" w:rsidRPr="00CC2954">
        <w:rPr>
          <w:rFonts w:ascii="Times New Roman" w:hAnsi="Times New Roman"/>
          <w:sz w:val="24"/>
          <w:szCs w:val="24"/>
          <w:lang w:val="en-US"/>
        </w:rPr>
        <w:t xml:space="preserve">of the lowest (district) courts </w:t>
      </w:r>
      <w:r w:rsidRPr="00CC2954">
        <w:rPr>
          <w:rFonts w:ascii="Times New Roman" w:hAnsi="Times New Roman"/>
          <w:sz w:val="24"/>
          <w:szCs w:val="24"/>
          <w:lang w:val="en-US"/>
        </w:rPr>
        <w:t>with involvement of local communities.</w:t>
      </w:r>
    </w:p>
    <w:p w:rsidR="00DD284C" w:rsidRPr="00CC2954" w:rsidRDefault="00DD284C" w:rsidP="00FD6F9E">
      <w:pPr>
        <w:spacing w:after="120"/>
        <w:ind w:firstLine="567"/>
        <w:rPr>
          <w:rFonts w:ascii="Times New Roman" w:hAnsi="Times New Roman"/>
          <w:sz w:val="24"/>
          <w:szCs w:val="24"/>
          <w:lang w:val="en-US"/>
        </w:rPr>
      </w:pPr>
      <w:r w:rsidRPr="00CC2954">
        <w:rPr>
          <w:rFonts w:ascii="Times New Roman" w:hAnsi="Times New Roman"/>
          <w:sz w:val="24"/>
          <w:szCs w:val="24"/>
          <w:lang w:val="en-US"/>
        </w:rPr>
        <w:t>8. The Supreme Court of Ukraine should pass resolutions of its Plenary on procedural issues, namely: (un)lawfulness of detention of suspects without court order, (in</w:t>
      </w:r>
      <w:r w:rsidR="00762DC3" w:rsidRPr="00CC2954">
        <w:rPr>
          <w:rFonts w:ascii="Times New Roman" w:hAnsi="Times New Roman"/>
          <w:sz w:val="24"/>
          <w:szCs w:val="24"/>
          <w:lang w:val="en-US"/>
        </w:rPr>
        <w:t>) admissibility</w:t>
      </w:r>
      <w:r w:rsidRPr="00CC2954">
        <w:rPr>
          <w:rFonts w:ascii="Times New Roman" w:hAnsi="Times New Roman"/>
          <w:sz w:val="24"/>
          <w:szCs w:val="24"/>
          <w:lang w:val="en-US"/>
        </w:rPr>
        <w:t xml:space="preserve"> of evidence; practical aspects of securing by the court the principle of equality of arms and limitation on use </w:t>
      </w:r>
      <w:r w:rsidRPr="00CC2954">
        <w:rPr>
          <w:rFonts w:ascii="Times New Roman" w:hAnsi="Times New Roman"/>
          <w:sz w:val="24"/>
          <w:szCs w:val="24"/>
          <w:lang w:val="en-US"/>
        </w:rPr>
        <w:lastRenderedPageBreak/>
        <w:t>restrictions of the right to defence (use of anonymous witnesses at trial, non-disclose of certain evidence of prosecution to the defence etc.)</w:t>
      </w:r>
      <w:r w:rsidR="00E31A05" w:rsidRPr="00CC2954">
        <w:rPr>
          <w:rFonts w:ascii="Times New Roman" w:hAnsi="Times New Roman"/>
          <w:sz w:val="24"/>
          <w:szCs w:val="24"/>
          <w:lang w:val="en-US"/>
        </w:rPr>
        <w:t xml:space="preserve">, taking into account </w:t>
      </w:r>
      <w:r w:rsidR="00601884" w:rsidRPr="00CC2954">
        <w:rPr>
          <w:rFonts w:ascii="Times New Roman" w:hAnsi="Times New Roman"/>
          <w:sz w:val="24"/>
          <w:szCs w:val="24"/>
          <w:lang w:val="en-US"/>
        </w:rPr>
        <w:t>legal positions of the UN bodies</w:t>
      </w:r>
      <w:r w:rsidR="00D66E7A" w:rsidRPr="00CC2954">
        <w:rPr>
          <w:rFonts w:ascii="Times New Roman" w:hAnsi="Times New Roman"/>
          <w:sz w:val="24"/>
          <w:szCs w:val="24"/>
          <w:lang w:val="en-US"/>
        </w:rPr>
        <w:t xml:space="preserve"> and case law of the ECtHR</w:t>
      </w:r>
      <w:r w:rsidR="00601884" w:rsidRPr="00CC2954">
        <w:rPr>
          <w:rFonts w:ascii="Times New Roman" w:hAnsi="Times New Roman"/>
          <w:sz w:val="24"/>
          <w:szCs w:val="24"/>
          <w:lang w:val="en-US"/>
        </w:rPr>
        <w:t>.</w:t>
      </w:r>
    </w:p>
    <w:p w:rsidR="00DD284C" w:rsidRPr="00CC2954" w:rsidRDefault="00DD284C" w:rsidP="00FD6F9E">
      <w:pPr>
        <w:spacing w:after="120"/>
        <w:ind w:firstLine="567"/>
        <w:rPr>
          <w:rFonts w:ascii="Times New Roman" w:hAnsi="Times New Roman"/>
          <w:sz w:val="24"/>
          <w:szCs w:val="24"/>
          <w:lang w:val="en-US"/>
        </w:rPr>
      </w:pPr>
      <w:r w:rsidRPr="00CC2954">
        <w:rPr>
          <w:rFonts w:ascii="Times New Roman" w:hAnsi="Times New Roman"/>
          <w:sz w:val="24"/>
          <w:szCs w:val="24"/>
          <w:lang w:val="en-US"/>
        </w:rPr>
        <w:t>9. To ensure that all detained persons are promptly informed on their rights and provided with a lawyer on own choosing and (if necessary) with an interpreter.</w:t>
      </w:r>
    </w:p>
    <w:p w:rsidR="00DD284C" w:rsidRPr="00CC2954" w:rsidRDefault="00DD284C" w:rsidP="00FD6F9E">
      <w:pPr>
        <w:spacing w:after="120"/>
        <w:ind w:firstLine="567"/>
        <w:rPr>
          <w:rFonts w:ascii="Times New Roman" w:hAnsi="Times New Roman"/>
          <w:sz w:val="24"/>
          <w:szCs w:val="24"/>
          <w:lang w:val="en-US"/>
        </w:rPr>
      </w:pPr>
      <w:r w:rsidRPr="00CC2954">
        <w:rPr>
          <w:rFonts w:ascii="Times New Roman" w:hAnsi="Times New Roman"/>
          <w:sz w:val="24"/>
          <w:szCs w:val="24"/>
          <w:lang w:val="en-US"/>
        </w:rPr>
        <w:t>10. To enhance the quality standards of criminal defence for legal aid lawyers and expand them on all lawyers.</w:t>
      </w:r>
    </w:p>
    <w:p w:rsidR="009A694C" w:rsidRPr="00CC2954" w:rsidRDefault="00DD284C"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11.</w:t>
      </w:r>
      <w:r w:rsidR="0050710F" w:rsidRPr="00CC2954">
        <w:rPr>
          <w:rFonts w:ascii="Times New Roman" w:hAnsi="Times New Roman"/>
          <w:sz w:val="24"/>
          <w:szCs w:val="24"/>
          <w:lang w:val="en-US" w:eastAsia="ru-RU"/>
        </w:rPr>
        <w:t xml:space="preserve"> To take the necessary measures for the proper training </w:t>
      </w:r>
      <w:r w:rsidR="00E31A05" w:rsidRPr="00CC2954">
        <w:rPr>
          <w:rFonts w:ascii="Times New Roman" w:hAnsi="Times New Roman"/>
          <w:sz w:val="24"/>
          <w:szCs w:val="24"/>
          <w:lang w:val="en-US" w:eastAsia="ru-RU"/>
        </w:rPr>
        <w:t>o</w:t>
      </w:r>
      <w:r w:rsidR="0050710F" w:rsidRPr="00CC2954">
        <w:rPr>
          <w:rFonts w:ascii="Times New Roman" w:hAnsi="Times New Roman"/>
          <w:sz w:val="24"/>
          <w:szCs w:val="24"/>
          <w:lang w:val="en-US" w:eastAsia="ru-RU"/>
        </w:rPr>
        <w:t>f</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judges on the matter of preliminary detention, to ensure compliance with provision of the CCP and the case law of the ECtHR.</w:t>
      </w:r>
    </w:p>
    <w:p w:rsidR="0050710F" w:rsidRPr="00CC2954" w:rsidRDefault="00DD284C" w:rsidP="00FD6F9E">
      <w:pPr>
        <w:spacing w:after="120"/>
        <w:ind w:firstLine="567"/>
        <w:rPr>
          <w:rFonts w:ascii="Times New Roman" w:hAnsi="Times New Roman"/>
          <w:sz w:val="24"/>
          <w:szCs w:val="24"/>
          <w:lang w:val="en-US"/>
        </w:rPr>
      </w:pPr>
      <w:r w:rsidRPr="00CC2954">
        <w:rPr>
          <w:rFonts w:ascii="Times New Roman" w:hAnsi="Times New Roman"/>
          <w:sz w:val="24"/>
          <w:szCs w:val="24"/>
          <w:lang w:val="en-US"/>
        </w:rPr>
        <w:t>12</w:t>
      </w:r>
      <w:r w:rsidR="0050710F" w:rsidRPr="00CC2954">
        <w:rPr>
          <w:rFonts w:ascii="Times New Roman" w:hAnsi="Times New Roman"/>
          <w:sz w:val="24"/>
          <w:szCs w:val="24"/>
          <w:lang w:val="en-US"/>
        </w:rPr>
        <w:t>. To subordinate the prison medical staff to the Ministry of Health of Ukraine.</w:t>
      </w:r>
    </w:p>
    <w:p w:rsidR="009A694C" w:rsidRPr="00CC2954" w:rsidRDefault="00DD284C" w:rsidP="00FD6F9E">
      <w:pPr>
        <w:spacing w:after="120"/>
        <w:ind w:firstLine="567"/>
        <w:rPr>
          <w:rFonts w:ascii="Times New Roman" w:hAnsi="Times New Roman"/>
          <w:sz w:val="24"/>
          <w:szCs w:val="24"/>
          <w:lang w:val="en-US"/>
        </w:rPr>
      </w:pPr>
      <w:r w:rsidRPr="00CC2954">
        <w:rPr>
          <w:rFonts w:ascii="Times New Roman" w:hAnsi="Times New Roman"/>
          <w:sz w:val="24"/>
          <w:szCs w:val="24"/>
          <w:lang w:val="en-US"/>
        </w:rPr>
        <w:t>13</w:t>
      </w:r>
      <w:r w:rsidR="0050710F" w:rsidRPr="00CC2954">
        <w:rPr>
          <w:rFonts w:ascii="Times New Roman" w:hAnsi="Times New Roman"/>
          <w:sz w:val="24"/>
          <w:szCs w:val="24"/>
          <w:lang w:val="en-US"/>
        </w:rPr>
        <w:t>. To adjust regulations on provision of medical aid in accordance with international standards, including legal practice of the ECtHR.</w:t>
      </w:r>
    </w:p>
    <w:p w:rsidR="009A694C" w:rsidRPr="00CC2954" w:rsidRDefault="00DD284C" w:rsidP="00FD6F9E">
      <w:pPr>
        <w:spacing w:after="120"/>
        <w:ind w:firstLine="567"/>
        <w:rPr>
          <w:rFonts w:ascii="Times New Roman" w:hAnsi="Times New Roman"/>
          <w:sz w:val="24"/>
          <w:szCs w:val="24"/>
          <w:lang w:val="en-US"/>
        </w:rPr>
      </w:pPr>
      <w:r w:rsidRPr="00CC2954">
        <w:rPr>
          <w:rFonts w:ascii="Times New Roman" w:hAnsi="Times New Roman"/>
          <w:sz w:val="24"/>
          <w:szCs w:val="24"/>
          <w:lang w:val="en-US"/>
        </w:rPr>
        <w:t>14.</w:t>
      </w:r>
      <w:r w:rsidR="0050710F" w:rsidRPr="00CC2954">
        <w:rPr>
          <w:rFonts w:ascii="Times New Roman" w:hAnsi="Times New Roman"/>
          <w:sz w:val="24"/>
          <w:szCs w:val="24"/>
          <w:lang w:val="en-US"/>
        </w:rPr>
        <w:t>To provide proper financing prisoners’ medical aid.</w:t>
      </w:r>
    </w:p>
    <w:p w:rsidR="009A694C" w:rsidRPr="00CC2954" w:rsidRDefault="0050710F" w:rsidP="00FD6F9E">
      <w:pPr>
        <w:spacing w:after="120"/>
        <w:ind w:firstLine="567"/>
        <w:rPr>
          <w:rFonts w:ascii="Times New Roman" w:hAnsi="Times New Roman"/>
          <w:sz w:val="24"/>
          <w:szCs w:val="24"/>
          <w:lang w:val="en-US"/>
        </w:rPr>
      </w:pPr>
      <w:r w:rsidRPr="00CC2954">
        <w:rPr>
          <w:rFonts w:ascii="Times New Roman" w:hAnsi="Times New Roman"/>
          <w:sz w:val="24"/>
          <w:szCs w:val="24"/>
          <w:lang w:val="en-US"/>
        </w:rPr>
        <w:t>1</w:t>
      </w:r>
      <w:r w:rsidR="00DD284C" w:rsidRPr="00CC2954">
        <w:rPr>
          <w:rFonts w:ascii="Times New Roman" w:hAnsi="Times New Roman"/>
          <w:sz w:val="24"/>
          <w:szCs w:val="24"/>
          <w:lang w:val="en-US"/>
        </w:rPr>
        <w:t>5</w:t>
      </w:r>
      <w:r w:rsidRPr="00CC2954">
        <w:rPr>
          <w:rFonts w:ascii="Times New Roman" w:hAnsi="Times New Roman"/>
          <w:sz w:val="24"/>
          <w:szCs w:val="24"/>
          <w:lang w:val="en-US"/>
        </w:rPr>
        <w:t>. To establish a clear system of penalties and encouragements for prisoners.</w:t>
      </w:r>
    </w:p>
    <w:p w:rsidR="009A694C" w:rsidRPr="00CC2954" w:rsidRDefault="0050710F" w:rsidP="00FD6F9E">
      <w:pPr>
        <w:spacing w:after="120"/>
        <w:ind w:firstLine="567"/>
        <w:rPr>
          <w:rFonts w:ascii="Times New Roman" w:hAnsi="Times New Roman"/>
          <w:sz w:val="24"/>
          <w:szCs w:val="24"/>
          <w:lang w:val="en-US"/>
        </w:rPr>
      </w:pPr>
      <w:r w:rsidRPr="00CC2954">
        <w:rPr>
          <w:rFonts w:ascii="Times New Roman" w:hAnsi="Times New Roman"/>
          <w:sz w:val="24"/>
          <w:szCs w:val="24"/>
          <w:lang w:val="en-US"/>
        </w:rPr>
        <w:t>1</w:t>
      </w:r>
      <w:r w:rsidR="00DD284C" w:rsidRPr="00CC2954">
        <w:rPr>
          <w:rFonts w:ascii="Times New Roman" w:hAnsi="Times New Roman"/>
          <w:sz w:val="24"/>
          <w:szCs w:val="24"/>
          <w:lang w:val="en-US"/>
        </w:rPr>
        <w:t>6</w:t>
      </w:r>
      <w:r w:rsidRPr="00CC2954">
        <w:rPr>
          <w:rFonts w:ascii="Times New Roman" w:hAnsi="Times New Roman"/>
          <w:sz w:val="24"/>
          <w:szCs w:val="24"/>
          <w:lang w:val="en-US"/>
        </w:rPr>
        <w:t>. To establish public control over prisoner’s labour and nutrition.</w:t>
      </w:r>
    </w:p>
    <w:p w:rsidR="0050710F" w:rsidRPr="00CC2954" w:rsidRDefault="00840DF7"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1</w:t>
      </w:r>
      <w:r w:rsidR="00DD284C" w:rsidRPr="00CC2954">
        <w:rPr>
          <w:rFonts w:ascii="Times New Roman" w:hAnsi="Times New Roman"/>
          <w:sz w:val="24"/>
          <w:szCs w:val="24"/>
          <w:lang w:val="en-US" w:eastAsia="ru-RU"/>
        </w:rPr>
        <w:t>7</w:t>
      </w:r>
      <w:r w:rsidR="0050710F" w:rsidRPr="00CC2954">
        <w:rPr>
          <w:rFonts w:ascii="Times New Roman" w:hAnsi="Times New Roman"/>
          <w:sz w:val="24"/>
          <w:szCs w:val="24"/>
          <w:lang w:val="en-US" w:eastAsia="ru-RU"/>
        </w:rPr>
        <w:t>. To</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open access for lawyers</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and other representatives of foreigners/SP</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to the</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Registry of interpreters</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and provide</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lawyers</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with</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possibility</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to be involved in any legal procedure on deportation or expulsion.</w:t>
      </w:r>
    </w:p>
    <w:p w:rsidR="0050710F" w:rsidRPr="00CC2954" w:rsidRDefault="00840DF7"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1</w:t>
      </w:r>
      <w:r w:rsidR="00DD284C" w:rsidRPr="00CC2954">
        <w:rPr>
          <w:rFonts w:ascii="Times New Roman" w:hAnsi="Times New Roman"/>
          <w:sz w:val="24"/>
          <w:szCs w:val="24"/>
          <w:lang w:val="en-US" w:eastAsia="ru-RU"/>
        </w:rPr>
        <w:t>8</w:t>
      </w:r>
      <w:r w:rsidR="0050710F" w:rsidRPr="00CC2954">
        <w:rPr>
          <w:rFonts w:ascii="Times New Roman" w:hAnsi="Times New Roman"/>
          <w:sz w:val="24"/>
          <w:szCs w:val="24"/>
          <w:lang w:val="en-US" w:eastAsia="ru-RU"/>
        </w:rPr>
        <w:t>.</w:t>
      </w:r>
      <w:r w:rsidR="00162417" w:rsidRPr="00CC2954">
        <w:rPr>
          <w:rFonts w:ascii="Times New Roman" w:hAnsi="Times New Roman"/>
          <w:sz w:val="24"/>
          <w:szCs w:val="24"/>
          <w:lang w:val="en-US" w:eastAsia="ru-RU"/>
        </w:rPr>
        <w:t xml:space="preserve"> </w:t>
      </w:r>
      <w:r w:rsidR="0050710F" w:rsidRPr="00CC2954">
        <w:rPr>
          <w:rFonts w:ascii="Times New Roman" w:hAnsi="Times New Roman"/>
          <w:sz w:val="24"/>
          <w:szCs w:val="24"/>
          <w:lang w:val="en-US" w:eastAsia="ru-RU"/>
        </w:rPr>
        <w:t xml:space="preserve">To adjust national legislation on </w:t>
      </w:r>
      <w:r w:rsidR="00D1625B" w:rsidRPr="00CC2954">
        <w:rPr>
          <w:rFonts w:ascii="Times New Roman" w:hAnsi="Times New Roman"/>
          <w:sz w:val="24"/>
          <w:szCs w:val="24"/>
          <w:lang w:val="en-US" w:eastAsia="ru-RU"/>
        </w:rPr>
        <w:t>asylum seekers</w:t>
      </w:r>
      <w:r w:rsidR="0050710F" w:rsidRPr="00CC2954">
        <w:rPr>
          <w:rFonts w:ascii="Times New Roman" w:hAnsi="Times New Roman"/>
          <w:sz w:val="24"/>
          <w:szCs w:val="24"/>
          <w:lang w:val="en-US" w:eastAsia="ru-RU"/>
        </w:rPr>
        <w:t xml:space="preserve"> in accordance with the international standards.</w:t>
      </w:r>
    </w:p>
    <w:p w:rsidR="009A694C" w:rsidRPr="00CC2954" w:rsidRDefault="00D1625B" w:rsidP="00FD6F9E">
      <w:pPr>
        <w:shd w:val="clear" w:color="auto" w:fill="FFFFFF"/>
        <w:spacing w:after="120"/>
        <w:ind w:firstLine="567"/>
        <w:rPr>
          <w:rFonts w:ascii="Times New Roman" w:hAnsi="Times New Roman"/>
          <w:sz w:val="24"/>
          <w:szCs w:val="24"/>
          <w:lang w:val="en-US" w:eastAsia="ru-RU"/>
        </w:rPr>
      </w:pPr>
      <w:r w:rsidRPr="00CC2954">
        <w:rPr>
          <w:rFonts w:ascii="Times New Roman" w:hAnsi="Times New Roman"/>
          <w:sz w:val="24"/>
          <w:szCs w:val="24"/>
          <w:lang w:val="en-US" w:eastAsia="ru-RU"/>
        </w:rPr>
        <w:t>19. The national courts should apply international standards and approaches in area</w:t>
      </w:r>
      <w:r w:rsidR="0053751A" w:rsidRPr="00CC2954">
        <w:rPr>
          <w:rFonts w:ascii="Times New Roman" w:hAnsi="Times New Roman"/>
          <w:sz w:val="24"/>
          <w:szCs w:val="24"/>
          <w:lang w:val="en-US" w:eastAsia="ru-RU"/>
        </w:rPr>
        <w:t xml:space="preserve"> of migrants and asylum seekers while considering the cases on expulsion, extradition, deportation and denial to grant the status of asylum seeker.</w:t>
      </w:r>
    </w:p>
    <w:sectPr w:rsidR="009A694C" w:rsidRPr="00CC2954" w:rsidSect="002A0E4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CEB" w:rsidRDefault="00467CEB" w:rsidP="00D17B5B">
      <w:pPr>
        <w:spacing w:after="0" w:line="240" w:lineRule="auto"/>
      </w:pPr>
      <w:r>
        <w:separator/>
      </w:r>
    </w:p>
  </w:endnote>
  <w:endnote w:type="continuationSeparator" w:id="1">
    <w:p w:rsidR="00467CEB" w:rsidRDefault="00467CEB" w:rsidP="00D17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CEB" w:rsidRDefault="00467CEB" w:rsidP="00D17B5B">
      <w:pPr>
        <w:spacing w:after="0" w:line="240" w:lineRule="auto"/>
      </w:pPr>
      <w:r>
        <w:separator/>
      </w:r>
    </w:p>
  </w:footnote>
  <w:footnote w:type="continuationSeparator" w:id="1">
    <w:p w:rsidR="00467CEB" w:rsidRDefault="00467CEB" w:rsidP="00D17B5B">
      <w:pPr>
        <w:spacing w:after="0" w:line="240" w:lineRule="auto"/>
      </w:pPr>
      <w:r>
        <w:continuationSeparator/>
      </w:r>
    </w:p>
  </w:footnote>
  <w:footnote w:id="2">
    <w:p w:rsidR="00E31A05" w:rsidRPr="00CC2954" w:rsidRDefault="00E31A05" w:rsidP="0050710F">
      <w:pPr>
        <w:pStyle w:val="1"/>
        <w:keepLines w:val="0"/>
        <w:shd w:val="clear" w:color="auto" w:fill="FFFFFF"/>
        <w:spacing w:before="0" w:line="240" w:lineRule="auto"/>
        <w:rPr>
          <w:rFonts w:ascii="Times New Roman" w:hAnsi="Times New Roman"/>
          <w:sz w:val="20"/>
          <w:szCs w:val="20"/>
        </w:rPr>
      </w:pPr>
      <w:r w:rsidRPr="00CC2954">
        <w:rPr>
          <w:rStyle w:val="a6"/>
          <w:rFonts w:ascii="Times New Roman" w:hAnsi="Times New Roman"/>
          <w:b w:val="0"/>
          <w:bCs w:val="0"/>
          <w:color w:val="000000"/>
          <w:sz w:val="20"/>
          <w:szCs w:val="20"/>
        </w:rPr>
        <w:footnoteRef/>
      </w:r>
      <w:hyperlink r:id="rId1">
        <w:r w:rsidRPr="00CC2954">
          <w:rPr>
            <w:rStyle w:val="-"/>
            <w:rFonts w:ascii="Times New Roman" w:hAnsi="Times New Roman"/>
            <w:b w:val="0"/>
            <w:bCs w:val="0"/>
            <w:color w:val="000000"/>
            <w:sz w:val="20"/>
            <w:szCs w:val="20"/>
            <w:u w:val="none"/>
          </w:rPr>
          <w:t>http://www.ukrstat.gov.ua/</w:t>
        </w:r>
      </w:hyperlink>
    </w:p>
  </w:footnote>
  <w:footnote w:id="3">
    <w:p w:rsidR="00E31A05" w:rsidRPr="00CC2954" w:rsidRDefault="00E31A05" w:rsidP="0050710F">
      <w:pPr>
        <w:pStyle w:val="a4"/>
        <w:rPr>
          <w:rFonts w:ascii="Times New Roman" w:hAnsi="Times New Roman"/>
        </w:rPr>
      </w:pPr>
      <w:r w:rsidRPr="00CC2954">
        <w:rPr>
          <w:rStyle w:val="a6"/>
          <w:rFonts w:ascii="Times New Roman" w:hAnsi="Times New Roman"/>
        </w:rPr>
        <w:footnoteRef/>
      </w:r>
      <w:hyperlink r:id="rId2">
        <w:r w:rsidRPr="00CC2954">
          <w:rPr>
            <w:rStyle w:val="-"/>
            <w:rFonts w:ascii="Times New Roman" w:hAnsi="Times New Roman"/>
            <w:u w:val="none"/>
            <w:lang w:val="en-US"/>
          </w:rPr>
          <w:t>http</w:t>
        </w:r>
        <w:r w:rsidRPr="00CC2954">
          <w:rPr>
            <w:rStyle w:val="-"/>
            <w:rFonts w:ascii="Times New Roman" w:hAnsi="Times New Roman"/>
            <w:u w:val="none"/>
          </w:rPr>
          <w:t>://</w:t>
        </w:r>
        <w:r w:rsidRPr="00CC2954">
          <w:rPr>
            <w:rStyle w:val="-"/>
            <w:rFonts w:ascii="Times New Roman" w:hAnsi="Times New Roman"/>
            <w:u w:val="none"/>
            <w:lang w:val="en-US"/>
          </w:rPr>
          <w:t>glavnoe</w:t>
        </w:r>
        <w:r w:rsidRPr="00CC2954">
          <w:rPr>
            <w:rStyle w:val="-"/>
            <w:rFonts w:ascii="Times New Roman" w:hAnsi="Times New Roman"/>
            <w:u w:val="none"/>
          </w:rPr>
          <w:t>.</w:t>
        </w:r>
        <w:r w:rsidRPr="00CC2954">
          <w:rPr>
            <w:rStyle w:val="-"/>
            <w:rFonts w:ascii="Times New Roman" w:hAnsi="Times New Roman"/>
            <w:u w:val="none"/>
            <w:lang w:val="en-US"/>
          </w:rPr>
          <w:t>ua</w:t>
        </w:r>
        <w:r w:rsidRPr="00CC2954">
          <w:rPr>
            <w:rStyle w:val="-"/>
            <w:rFonts w:ascii="Times New Roman" w:hAnsi="Times New Roman"/>
            <w:u w:val="none"/>
          </w:rPr>
          <w:t>/</w:t>
        </w:r>
        <w:r w:rsidRPr="00CC2954">
          <w:rPr>
            <w:rStyle w:val="-"/>
            <w:rFonts w:ascii="Times New Roman" w:hAnsi="Times New Roman"/>
            <w:u w:val="none"/>
            <w:lang w:val="en-US"/>
          </w:rPr>
          <w:t>news</w:t>
        </w:r>
        <w:r w:rsidRPr="00CC2954">
          <w:rPr>
            <w:rStyle w:val="-"/>
            <w:rFonts w:ascii="Times New Roman" w:hAnsi="Times New Roman"/>
            <w:u w:val="none"/>
          </w:rPr>
          <w:t>/</w:t>
        </w:r>
        <w:r w:rsidRPr="00CC2954">
          <w:rPr>
            <w:rStyle w:val="-"/>
            <w:rFonts w:ascii="Times New Roman" w:hAnsi="Times New Roman"/>
            <w:u w:val="none"/>
            <w:lang w:val="en-US"/>
          </w:rPr>
          <w:t>n</w:t>
        </w:r>
        <w:r w:rsidRPr="00CC2954">
          <w:rPr>
            <w:rStyle w:val="-"/>
            <w:rFonts w:ascii="Times New Roman" w:hAnsi="Times New Roman"/>
            <w:u w:val="none"/>
          </w:rPr>
          <w:t>285136</w:t>
        </w:r>
      </w:hyperlink>
    </w:p>
  </w:footnote>
  <w:footnote w:id="4">
    <w:p w:rsidR="00E31A05" w:rsidRPr="00CC2954" w:rsidRDefault="00E31A05" w:rsidP="0050710F">
      <w:pPr>
        <w:pStyle w:val="a4"/>
        <w:rPr>
          <w:rFonts w:ascii="Times New Roman" w:hAnsi="Times New Roman"/>
        </w:rPr>
      </w:pPr>
      <w:r w:rsidRPr="00CC2954">
        <w:rPr>
          <w:rStyle w:val="a6"/>
          <w:rFonts w:ascii="Times New Roman" w:hAnsi="Times New Roman"/>
        </w:rPr>
        <w:footnoteRef/>
      </w:r>
      <w:hyperlink r:id="rId3">
        <w:r w:rsidRPr="00CC2954">
          <w:rPr>
            <w:rStyle w:val="-"/>
            <w:rFonts w:ascii="Times New Roman" w:hAnsi="Times New Roman"/>
            <w:u w:val="none"/>
          </w:rPr>
          <w:t>http://www.sai.gov.ua/uploads/filemanager/file/dtp_12_2016.pdf</w:t>
        </w:r>
      </w:hyperlink>
    </w:p>
  </w:footnote>
  <w:footnote w:id="5">
    <w:p w:rsidR="00E31A05" w:rsidRPr="00CC2954" w:rsidRDefault="00E31A05" w:rsidP="0050710F">
      <w:pPr>
        <w:pStyle w:val="a4"/>
        <w:rPr>
          <w:rFonts w:ascii="Times New Roman" w:hAnsi="Times New Roman"/>
        </w:rPr>
      </w:pPr>
      <w:r w:rsidRPr="00CC2954">
        <w:rPr>
          <w:rStyle w:val="a6"/>
          <w:rFonts w:ascii="Times New Roman" w:hAnsi="Times New Roman"/>
        </w:rPr>
        <w:footnoteRef/>
      </w:r>
      <w:hyperlink r:id="rId4">
        <w:r w:rsidRPr="00CC2954">
          <w:rPr>
            <w:rStyle w:val="-"/>
            <w:rFonts w:ascii="Times New Roman" w:hAnsi="Times New Roman"/>
            <w:u w:val="none"/>
            <w:lang w:val="en-US"/>
          </w:rPr>
          <w:t>http</w:t>
        </w:r>
        <w:r w:rsidRPr="00CC2954">
          <w:rPr>
            <w:rStyle w:val="-"/>
            <w:rFonts w:ascii="Times New Roman" w:hAnsi="Times New Roman"/>
            <w:u w:val="none"/>
          </w:rPr>
          <w:t>://</w:t>
        </w:r>
        <w:r w:rsidRPr="00CC2954">
          <w:rPr>
            <w:rStyle w:val="-"/>
            <w:rFonts w:ascii="Times New Roman" w:hAnsi="Times New Roman"/>
            <w:u w:val="none"/>
            <w:lang w:val="en-US"/>
          </w:rPr>
          <w:t>ua</w:t>
        </w:r>
        <w:r w:rsidRPr="00CC2954">
          <w:rPr>
            <w:rStyle w:val="-"/>
            <w:rFonts w:ascii="Times New Roman" w:hAnsi="Times New Roman"/>
            <w:u w:val="none"/>
          </w:rPr>
          <w:t>.112.</w:t>
        </w:r>
        <w:r w:rsidRPr="00CC2954">
          <w:rPr>
            <w:rStyle w:val="-"/>
            <w:rFonts w:ascii="Times New Roman" w:hAnsi="Times New Roman"/>
            <w:u w:val="none"/>
            <w:lang w:val="en-US"/>
          </w:rPr>
          <w:t>ua</w:t>
        </w:r>
        <w:r w:rsidRPr="00CC2954">
          <w:rPr>
            <w:rStyle w:val="-"/>
            <w:rFonts w:ascii="Times New Roman" w:hAnsi="Times New Roman"/>
            <w:u w:val="none"/>
          </w:rPr>
          <w:t>/</w:t>
        </w:r>
        <w:r w:rsidRPr="00CC2954">
          <w:rPr>
            <w:rStyle w:val="-"/>
            <w:rFonts w:ascii="Times New Roman" w:hAnsi="Times New Roman"/>
            <w:u w:val="none"/>
            <w:lang w:val="en-US"/>
          </w:rPr>
          <w:t>statji</w:t>
        </w:r>
        <w:r w:rsidRPr="00CC2954">
          <w:rPr>
            <w:rStyle w:val="-"/>
            <w:rFonts w:ascii="Times New Roman" w:hAnsi="Times New Roman"/>
            <w:u w:val="none"/>
          </w:rPr>
          <w:t>/</w:t>
        </w:r>
        <w:r w:rsidRPr="00CC2954">
          <w:rPr>
            <w:rStyle w:val="-"/>
            <w:rFonts w:ascii="Times New Roman" w:hAnsi="Times New Roman"/>
            <w:u w:val="none"/>
            <w:lang w:val="en-US"/>
          </w:rPr>
          <w:t>chomu</w:t>
        </w:r>
        <w:r w:rsidRPr="00CC2954">
          <w:rPr>
            <w:rStyle w:val="-"/>
            <w:rFonts w:ascii="Times New Roman" w:hAnsi="Times New Roman"/>
            <w:u w:val="none"/>
          </w:rPr>
          <w:t>-</w:t>
        </w:r>
        <w:r w:rsidRPr="00CC2954">
          <w:rPr>
            <w:rStyle w:val="-"/>
            <w:rFonts w:ascii="Times New Roman" w:hAnsi="Times New Roman"/>
            <w:u w:val="none"/>
            <w:lang w:val="en-US"/>
          </w:rPr>
          <w:t>v</w:t>
        </w:r>
        <w:r w:rsidRPr="00CC2954">
          <w:rPr>
            <w:rStyle w:val="-"/>
            <w:rFonts w:ascii="Times New Roman" w:hAnsi="Times New Roman"/>
            <w:u w:val="none"/>
          </w:rPr>
          <w:t>-</w:t>
        </w:r>
        <w:r w:rsidRPr="00CC2954">
          <w:rPr>
            <w:rStyle w:val="-"/>
            <w:rFonts w:ascii="Times New Roman" w:hAnsi="Times New Roman"/>
            <w:u w:val="none"/>
            <w:lang w:val="en-US"/>
          </w:rPr>
          <w:t>ukrainskykh</w:t>
        </w:r>
        <w:r w:rsidRPr="00CC2954">
          <w:rPr>
            <w:rStyle w:val="-"/>
            <w:rFonts w:ascii="Times New Roman" w:hAnsi="Times New Roman"/>
            <w:u w:val="none"/>
          </w:rPr>
          <w:t>-</w:t>
        </w:r>
        <w:r w:rsidRPr="00CC2954">
          <w:rPr>
            <w:rStyle w:val="-"/>
            <w:rFonts w:ascii="Times New Roman" w:hAnsi="Times New Roman"/>
            <w:u w:val="none"/>
            <w:lang w:val="en-US"/>
          </w:rPr>
          <w:t>viaznytsiakh</w:t>
        </w:r>
        <w:r w:rsidRPr="00CC2954">
          <w:rPr>
            <w:rStyle w:val="-"/>
            <w:rFonts w:ascii="Times New Roman" w:hAnsi="Times New Roman"/>
            <w:u w:val="none"/>
          </w:rPr>
          <w:t>-</w:t>
        </w:r>
        <w:r w:rsidRPr="00CC2954">
          <w:rPr>
            <w:rStyle w:val="-"/>
            <w:rFonts w:ascii="Times New Roman" w:hAnsi="Times New Roman"/>
            <w:u w:val="none"/>
            <w:lang w:val="en-US"/>
          </w:rPr>
          <w:t>vynykaiut</w:t>
        </w:r>
        <w:r w:rsidRPr="00CC2954">
          <w:rPr>
            <w:rStyle w:val="-"/>
            <w:rFonts w:ascii="Times New Roman" w:hAnsi="Times New Roman"/>
            <w:u w:val="none"/>
          </w:rPr>
          <w:t>-</w:t>
        </w:r>
        <w:r w:rsidRPr="00CC2954">
          <w:rPr>
            <w:rStyle w:val="-"/>
            <w:rFonts w:ascii="Times New Roman" w:hAnsi="Times New Roman"/>
            <w:u w:val="none"/>
            <w:lang w:val="en-US"/>
          </w:rPr>
          <w:t>bunty</w:t>
        </w:r>
        <w:r w:rsidRPr="00CC2954">
          <w:rPr>
            <w:rStyle w:val="-"/>
            <w:rFonts w:ascii="Times New Roman" w:hAnsi="Times New Roman"/>
            <w:u w:val="none"/>
          </w:rPr>
          <w:t>-</w:t>
        </w:r>
        <w:r w:rsidRPr="00CC2954">
          <w:rPr>
            <w:rStyle w:val="-"/>
            <w:rFonts w:ascii="Times New Roman" w:hAnsi="Times New Roman"/>
            <w:u w:val="none"/>
            <w:lang w:val="en-US"/>
          </w:rPr>
          <w:t>i</w:t>
        </w:r>
        <w:r w:rsidRPr="00CC2954">
          <w:rPr>
            <w:rStyle w:val="-"/>
            <w:rFonts w:ascii="Times New Roman" w:hAnsi="Times New Roman"/>
            <w:u w:val="none"/>
          </w:rPr>
          <w:t>-</w:t>
        </w:r>
        <w:r w:rsidRPr="00CC2954">
          <w:rPr>
            <w:rStyle w:val="-"/>
            <w:rFonts w:ascii="Times New Roman" w:hAnsi="Times New Roman"/>
            <w:u w:val="none"/>
            <w:lang w:val="en-US"/>
          </w:rPr>
          <w:t>iak</w:t>
        </w:r>
        <w:r w:rsidRPr="00CC2954">
          <w:rPr>
            <w:rStyle w:val="-"/>
            <w:rFonts w:ascii="Times New Roman" w:hAnsi="Times New Roman"/>
            <w:u w:val="none"/>
          </w:rPr>
          <w:t>-</w:t>
        </w:r>
        <w:r w:rsidRPr="00CC2954">
          <w:rPr>
            <w:rStyle w:val="-"/>
            <w:rFonts w:ascii="Times New Roman" w:hAnsi="Times New Roman"/>
            <w:u w:val="none"/>
            <w:lang w:val="en-US"/>
          </w:rPr>
          <w:t>zhyvut</w:t>
        </w:r>
        <w:r w:rsidRPr="00CC2954">
          <w:rPr>
            <w:rStyle w:val="-"/>
            <w:rFonts w:ascii="Times New Roman" w:hAnsi="Times New Roman"/>
            <w:u w:val="none"/>
          </w:rPr>
          <w:t>-</w:t>
        </w:r>
        <w:r w:rsidRPr="00CC2954">
          <w:rPr>
            <w:rStyle w:val="-"/>
            <w:rFonts w:ascii="Times New Roman" w:hAnsi="Times New Roman"/>
            <w:u w:val="none"/>
            <w:lang w:val="en-US"/>
          </w:rPr>
          <w:t>uviazneni</w:t>
        </w:r>
        <w:r w:rsidRPr="00CC2954">
          <w:rPr>
            <w:rStyle w:val="-"/>
            <w:rFonts w:ascii="Times New Roman" w:hAnsi="Times New Roman"/>
            <w:u w:val="none"/>
          </w:rPr>
          <w:t>-336435.</w:t>
        </w:r>
        <w:r w:rsidRPr="00CC2954">
          <w:rPr>
            <w:rStyle w:val="-"/>
            <w:rFonts w:ascii="Times New Roman" w:hAnsi="Times New Roman"/>
            <w:u w:val="none"/>
            <w:lang w:val="en-US"/>
          </w:rPr>
          <w:t>html</w:t>
        </w:r>
      </w:hyperlink>
    </w:p>
  </w:footnote>
  <w:footnote w:id="6">
    <w:p w:rsidR="00E31A05" w:rsidRPr="00CC2954" w:rsidRDefault="00E31A05" w:rsidP="0050710F">
      <w:pPr>
        <w:pStyle w:val="a4"/>
        <w:rPr>
          <w:rFonts w:ascii="Times New Roman" w:hAnsi="Times New Roman"/>
        </w:rPr>
      </w:pPr>
      <w:r w:rsidRPr="00CC2954">
        <w:rPr>
          <w:rStyle w:val="a6"/>
          <w:rFonts w:ascii="Times New Roman" w:hAnsi="Times New Roman"/>
        </w:rPr>
        <w:footnoteRef/>
      </w:r>
      <w:hyperlink r:id="rId5">
        <w:r w:rsidRPr="00CC2954">
          <w:rPr>
            <w:rStyle w:val="-"/>
            <w:rFonts w:ascii="Times New Roman" w:hAnsi="Times New Roman"/>
            <w:u w:val="none"/>
            <w:lang w:val="en-US"/>
          </w:rPr>
          <w:t>http</w:t>
        </w:r>
        <w:r w:rsidRPr="00CC2954">
          <w:rPr>
            <w:rStyle w:val="-"/>
            <w:rFonts w:ascii="Times New Roman" w:hAnsi="Times New Roman"/>
            <w:u w:val="none"/>
          </w:rPr>
          <w:t>://</w:t>
        </w:r>
        <w:r w:rsidRPr="00CC2954">
          <w:rPr>
            <w:rStyle w:val="-"/>
            <w:rFonts w:ascii="Times New Roman" w:hAnsi="Times New Roman"/>
            <w:u w:val="none"/>
            <w:lang w:val="en-US"/>
          </w:rPr>
          <w:t>ukrprison</w:t>
        </w:r>
        <w:r w:rsidRPr="00CC2954">
          <w:rPr>
            <w:rStyle w:val="-"/>
            <w:rFonts w:ascii="Times New Roman" w:hAnsi="Times New Roman"/>
            <w:u w:val="none"/>
          </w:rPr>
          <w:t>.</w:t>
        </w:r>
        <w:r w:rsidRPr="00CC2954">
          <w:rPr>
            <w:rStyle w:val="-"/>
            <w:rFonts w:ascii="Times New Roman" w:hAnsi="Times New Roman"/>
            <w:u w:val="none"/>
            <w:lang w:val="en-US"/>
          </w:rPr>
          <w:t>org</w:t>
        </w:r>
        <w:r w:rsidRPr="00CC2954">
          <w:rPr>
            <w:rStyle w:val="-"/>
            <w:rFonts w:ascii="Times New Roman" w:hAnsi="Times New Roman"/>
            <w:u w:val="none"/>
          </w:rPr>
          <w:t>.</w:t>
        </w:r>
        <w:r w:rsidRPr="00CC2954">
          <w:rPr>
            <w:rStyle w:val="-"/>
            <w:rFonts w:ascii="Times New Roman" w:hAnsi="Times New Roman"/>
            <w:u w:val="none"/>
            <w:lang w:val="en-US"/>
          </w:rPr>
          <w:t>ua</w:t>
        </w:r>
        <w:r w:rsidRPr="00CC2954">
          <w:rPr>
            <w:rStyle w:val="-"/>
            <w:rFonts w:ascii="Times New Roman" w:hAnsi="Times New Roman"/>
            <w:u w:val="none"/>
          </w:rPr>
          <w:t>/</w:t>
        </w:r>
        <w:r w:rsidRPr="00CC2954">
          <w:rPr>
            <w:rStyle w:val="-"/>
            <w:rFonts w:ascii="Times New Roman" w:hAnsi="Times New Roman"/>
            <w:u w:val="none"/>
            <w:lang w:val="en-US"/>
          </w:rPr>
          <w:t>expert</w:t>
        </w:r>
        <w:r w:rsidRPr="00CC2954">
          <w:rPr>
            <w:rStyle w:val="-"/>
            <w:rFonts w:ascii="Times New Roman" w:hAnsi="Times New Roman"/>
            <w:u w:val="none"/>
          </w:rPr>
          <w:t>/1485844155</w:t>
        </w:r>
      </w:hyperlink>
    </w:p>
  </w:footnote>
  <w:footnote w:id="7">
    <w:p w:rsidR="00E31A05" w:rsidRPr="00CC2954" w:rsidRDefault="00E31A05" w:rsidP="0050710F">
      <w:pPr>
        <w:pStyle w:val="a4"/>
        <w:rPr>
          <w:rFonts w:ascii="Times New Roman" w:hAnsi="Times New Roman"/>
        </w:rPr>
      </w:pPr>
      <w:r w:rsidRPr="00CC2954">
        <w:rPr>
          <w:rStyle w:val="a6"/>
          <w:rFonts w:ascii="Times New Roman" w:hAnsi="Times New Roman"/>
        </w:rPr>
        <w:footnoteRef/>
      </w:r>
      <w:hyperlink r:id="rId6">
        <w:r w:rsidRPr="00CC2954">
          <w:rPr>
            <w:rStyle w:val="-"/>
            <w:rFonts w:ascii="Times New Roman" w:hAnsi="Times New Roman"/>
            <w:u w:val="none"/>
          </w:rPr>
          <w:t>http://www.gp.gov.ua/ua/stst2011.html?dir_id=112659&amp;libid=100820&amp;c=edit&amp;_c=fo#</w:t>
        </w:r>
      </w:hyperlink>
    </w:p>
  </w:footnote>
  <w:footnote w:id="8">
    <w:p w:rsidR="00E31A05" w:rsidRPr="00CC2954" w:rsidRDefault="00E31A05" w:rsidP="0050710F">
      <w:pPr>
        <w:pStyle w:val="a4"/>
        <w:rPr>
          <w:rFonts w:ascii="Times New Roman" w:hAnsi="Times New Roman"/>
        </w:rPr>
      </w:pPr>
      <w:r w:rsidRPr="00CC2954">
        <w:rPr>
          <w:rStyle w:val="a6"/>
          <w:rFonts w:ascii="Times New Roman" w:hAnsi="Times New Roman"/>
        </w:rPr>
        <w:footnoteRef/>
      </w:r>
      <w:r w:rsidRPr="00CC2954">
        <w:rPr>
          <w:rFonts w:ascii="Times New Roman" w:hAnsi="Times New Roman"/>
        </w:rPr>
        <w:t>http://hudoc.echr.coe.int/eng#{</w:t>
      </w:r>
      <w:r w:rsidR="008D12AE">
        <w:rPr>
          <w:rFonts w:ascii="Times New Roman" w:hAnsi="Times New Roman"/>
        </w:rPr>
        <w:t>«</w:t>
      </w:r>
      <w:r w:rsidRPr="00CC2954">
        <w:rPr>
          <w:rFonts w:ascii="Times New Roman" w:hAnsi="Times New Roman"/>
        </w:rPr>
        <w:t>sort</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kpdate Descending</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languageisocode</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ENG</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respondent</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UKR</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violation</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2</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2+P6-1</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2-1</w:t>
      </w:r>
      <w:r w:rsidR="008D12AE">
        <w:rPr>
          <w:rFonts w:ascii="Times New Roman" w:hAnsi="Times New Roman"/>
        </w:rPr>
        <w:t>»</w:t>
      </w:r>
      <w:r w:rsidRPr="00CC2954">
        <w:rPr>
          <w:rFonts w:ascii="Times New Roman" w:hAnsi="Times New Roman"/>
        </w:rPr>
        <w:t>,</w:t>
      </w:r>
      <w:r w:rsidR="008D12AE">
        <w:rPr>
          <w:rFonts w:ascii="Times New Roman" w:hAnsi="Times New Roman"/>
        </w:rPr>
        <w:t>»</w:t>
      </w:r>
      <w:r w:rsidRPr="00CC2954">
        <w:rPr>
          <w:rFonts w:ascii="Times New Roman" w:hAnsi="Times New Roman"/>
        </w:rPr>
        <w:t>2-2</w:t>
      </w:r>
      <w:r w:rsidR="008D12AE">
        <w:rPr>
          <w:rFonts w:ascii="Times New Roman" w:hAnsi="Times New Roman"/>
        </w:rPr>
        <w:t>»</w:t>
      </w:r>
      <w:r w:rsidRPr="00CC2954">
        <w:rPr>
          <w:rFonts w:ascii="Times New Roman" w:hAnsi="Times New Roman"/>
        </w:rPr>
        <w:t>]}</w:t>
      </w:r>
    </w:p>
  </w:footnote>
  <w:footnote w:id="9">
    <w:p w:rsidR="00E31A05" w:rsidRPr="00CC2954" w:rsidRDefault="00E31A05" w:rsidP="0050710F">
      <w:pPr>
        <w:pStyle w:val="a4"/>
        <w:rPr>
          <w:rFonts w:ascii="Times New Roman" w:hAnsi="Times New Roman"/>
        </w:rPr>
      </w:pPr>
      <w:r w:rsidRPr="00CC2954">
        <w:rPr>
          <w:rStyle w:val="a6"/>
          <w:rFonts w:ascii="Times New Roman" w:hAnsi="Times New Roman"/>
        </w:rPr>
        <w:footnoteRef/>
      </w:r>
      <w:r w:rsidRPr="00CC2954">
        <w:rPr>
          <w:rFonts w:ascii="Times New Roman" w:hAnsi="Times New Roman"/>
        </w:rPr>
        <w:t>http://www.un.org.ua/images/ENG_16th_HRMMU_Report.pdf</w:t>
      </w:r>
    </w:p>
  </w:footnote>
  <w:footnote w:id="10">
    <w:p w:rsidR="00E31A05" w:rsidRPr="00CC2954" w:rsidRDefault="00E31A05" w:rsidP="0050710F">
      <w:pPr>
        <w:pStyle w:val="a4"/>
        <w:snapToGrid w:val="0"/>
        <w:rPr>
          <w:rFonts w:ascii="Times New Roman" w:hAnsi="Times New Roman"/>
          <w:lang w:val="en-US"/>
        </w:rPr>
      </w:pPr>
      <w:r w:rsidRPr="00CC2954">
        <w:rPr>
          <w:rStyle w:val="a6"/>
          <w:rFonts w:ascii="Times New Roman" w:hAnsi="Times New Roman"/>
          <w:lang w:val="en-US"/>
        </w:rPr>
        <w:footnoteRef/>
      </w:r>
      <w:r w:rsidR="00AB3288" w:rsidRPr="00CC2954">
        <w:rPr>
          <w:rFonts w:ascii="Times New Roman" w:hAnsi="Times New Roman"/>
          <w:lang w:val="en-US"/>
        </w:rPr>
        <w:t>Amnesty international</w:t>
      </w:r>
      <w:r w:rsidRPr="00CC2954">
        <w:rPr>
          <w:rFonts w:ascii="Times New Roman" w:hAnsi="Times New Roman"/>
          <w:lang w:val="en-US"/>
        </w:rPr>
        <w:t>:</w:t>
      </w:r>
      <w:hyperlink r:id="rId7" w:history="1">
        <w:r w:rsidRPr="00CC2954">
          <w:rPr>
            <w:rStyle w:val="a3"/>
            <w:rFonts w:ascii="Times New Roman" w:hAnsi="Times New Roman"/>
            <w:u w:val="none"/>
            <w:lang w:val="en-US"/>
          </w:rPr>
          <w:t xml:space="preserve"> http://www.bbc.com/ukrainian/politics/2015/06/150626_torture_police_amnesty_international_report_sd</w:t>
        </w:r>
      </w:hyperlink>
    </w:p>
  </w:footnote>
  <w:footnote w:id="11">
    <w:p w:rsidR="00E31A05" w:rsidRPr="00CC2954" w:rsidRDefault="00E31A05" w:rsidP="0050710F">
      <w:pPr>
        <w:pStyle w:val="a4"/>
        <w:rPr>
          <w:rFonts w:ascii="Times New Roman" w:hAnsi="Times New Roman"/>
        </w:rPr>
      </w:pPr>
      <w:r w:rsidRPr="00CC2954">
        <w:rPr>
          <w:rStyle w:val="a6"/>
          <w:rFonts w:ascii="Times New Roman" w:hAnsi="Times New Roman"/>
        </w:rPr>
        <w:footnoteRef/>
      </w:r>
      <w:hyperlink r:id="rId8">
        <w:r w:rsidRPr="00CC2954">
          <w:rPr>
            <w:rStyle w:val="-"/>
            <w:rFonts w:ascii="Times New Roman" w:hAnsi="Times New Roman"/>
            <w:u w:val="none"/>
          </w:rPr>
          <w:t>http://www.un.org.ua/images/UA_14th_OHCHR_report_on_the_human_rights_situation_in_Ukraine.pdf</w:t>
        </w:r>
      </w:hyperlink>
    </w:p>
  </w:footnote>
  <w:footnote w:id="12">
    <w:p w:rsidR="00E31A05" w:rsidRPr="00CC2954" w:rsidRDefault="00E31A05" w:rsidP="0050710F">
      <w:pPr>
        <w:pStyle w:val="a4"/>
        <w:snapToGrid w:val="0"/>
        <w:rPr>
          <w:rFonts w:ascii="Times New Roman" w:hAnsi="Times New Roman"/>
        </w:rPr>
      </w:pPr>
      <w:r w:rsidRPr="00CC2954">
        <w:rPr>
          <w:rStyle w:val="a6"/>
          <w:rFonts w:ascii="Times New Roman" w:hAnsi="Times New Roman"/>
        </w:rPr>
        <w:footnoteRef/>
      </w:r>
      <w:hyperlink r:id="rId9">
        <w:r w:rsidRPr="00CC2954">
          <w:rPr>
            <w:rStyle w:val="-"/>
            <w:rFonts w:ascii="Times New Roman" w:hAnsi="Times New Roman"/>
            <w:u w:val="none"/>
          </w:rPr>
          <w:t>http://tyzhden.ua/News/176895</w:t>
        </w:r>
      </w:hyperlink>
    </w:p>
  </w:footnote>
  <w:footnote w:id="13">
    <w:p w:rsidR="00E31A05" w:rsidRPr="00CC2954" w:rsidRDefault="00E31A05" w:rsidP="0050710F">
      <w:pPr>
        <w:snapToGrid w:val="0"/>
        <w:spacing w:after="0" w:line="240" w:lineRule="auto"/>
        <w:rPr>
          <w:rFonts w:ascii="Times New Roman" w:hAnsi="Times New Roman"/>
          <w:sz w:val="20"/>
          <w:szCs w:val="20"/>
        </w:rPr>
      </w:pPr>
      <w:r w:rsidRPr="00CC2954">
        <w:rPr>
          <w:rStyle w:val="a6"/>
          <w:rFonts w:ascii="Times New Roman" w:hAnsi="Times New Roman"/>
          <w:sz w:val="20"/>
          <w:szCs w:val="20"/>
        </w:rPr>
        <w:footnoteRef/>
      </w:r>
      <w:hyperlink r:id="rId10">
        <w:r w:rsidRPr="00CC2954">
          <w:rPr>
            <w:rStyle w:val="-"/>
            <w:rFonts w:ascii="Times New Roman" w:eastAsia="SimSun" w:hAnsi="Times New Roman"/>
            <w:sz w:val="20"/>
            <w:szCs w:val="20"/>
            <w:u w:val="none"/>
          </w:rPr>
          <w:t>http://library.khpg.org/files/docs/1451397149.pdf</w:t>
        </w:r>
      </w:hyperlink>
    </w:p>
  </w:footnote>
  <w:footnote w:id="14">
    <w:p w:rsidR="00E31A05" w:rsidRPr="00CC2954" w:rsidRDefault="00E31A05" w:rsidP="0050710F">
      <w:pPr>
        <w:pStyle w:val="a4"/>
        <w:snapToGrid w:val="0"/>
        <w:rPr>
          <w:rFonts w:ascii="Times New Roman" w:hAnsi="Times New Roman"/>
        </w:rPr>
      </w:pPr>
      <w:r w:rsidRPr="00CC2954">
        <w:rPr>
          <w:rStyle w:val="a6"/>
          <w:rFonts w:ascii="Times New Roman" w:hAnsi="Times New Roman"/>
        </w:rPr>
        <w:footnoteRef/>
      </w:r>
      <w:hyperlink r:id="rId11">
        <w:r w:rsidRPr="00CC2954">
          <w:rPr>
            <w:rStyle w:val="-"/>
            <w:rFonts w:ascii="Times New Roman" w:hAnsi="Times New Roman"/>
            <w:u w:val="none"/>
          </w:rPr>
          <w:t>http://ukrprison.org.ua/publication/1430856171</w:t>
        </w:r>
      </w:hyperlink>
    </w:p>
  </w:footnote>
  <w:footnote w:id="15">
    <w:p w:rsidR="00E31A05" w:rsidRPr="00CC2954" w:rsidRDefault="00E31A05" w:rsidP="0050710F">
      <w:pPr>
        <w:pStyle w:val="a4"/>
        <w:snapToGrid w:val="0"/>
        <w:rPr>
          <w:rFonts w:ascii="Times New Roman" w:hAnsi="Times New Roman"/>
          <w:lang w:val="en-US"/>
        </w:rPr>
      </w:pPr>
      <w:r w:rsidRPr="00CC2954">
        <w:rPr>
          <w:rStyle w:val="a6"/>
          <w:rFonts w:ascii="Times New Roman" w:hAnsi="Times New Roman"/>
        </w:rPr>
        <w:footnoteRef/>
      </w:r>
      <w:r w:rsidRPr="00CC2954">
        <w:rPr>
          <w:rFonts w:ascii="Times New Roman" w:hAnsi="Times New Roman"/>
          <w:lang w:val="en-GB"/>
        </w:rPr>
        <w:t>Annual report by the Ombudsperson</w:t>
      </w:r>
      <w:r w:rsidRPr="00CC2954">
        <w:rPr>
          <w:rFonts w:ascii="Times New Roman" w:hAnsi="Times New Roman"/>
          <w:lang w:val="en-US"/>
        </w:rPr>
        <w:t>:</w:t>
      </w:r>
    </w:p>
    <w:p w:rsidR="00E31A05" w:rsidRPr="00CC2954" w:rsidRDefault="00F526BD" w:rsidP="0050710F">
      <w:pPr>
        <w:pStyle w:val="a4"/>
        <w:snapToGrid w:val="0"/>
        <w:rPr>
          <w:rFonts w:ascii="Times New Roman" w:hAnsi="Times New Roman"/>
        </w:rPr>
      </w:pPr>
      <w:hyperlink r:id="rId12" w:history="1">
        <w:r w:rsidR="00E31A05" w:rsidRPr="00CC2954">
          <w:rPr>
            <w:rStyle w:val="a3"/>
            <w:rFonts w:ascii="Times New Roman" w:hAnsi="Times New Roman"/>
            <w:u w:val="none"/>
          </w:rPr>
          <w:t>http://www.ombudsman.gov.ua/ua/all-news/pr/5515-qv-schorichna-dopovid-upovnovazhenogo-pro-stan-doderzhannya-ta-zaxistu-pr/</w:t>
        </w:r>
      </w:hyperlink>
    </w:p>
  </w:footnote>
  <w:footnote w:id="16">
    <w:p w:rsidR="00E31A05" w:rsidRPr="00CC2954" w:rsidRDefault="00E31A05" w:rsidP="0050710F">
      <w:pPr>
        <w:pStyle w:val="a4"/>
        <w:snapToGrid w:val="0"/>
        <w:rPr>
          <w:rFonts w:ascii="Times New Roman" w:hAnsi="Times New Roman"/>
        </w:rPr>
      </w:pPr>
      <w:r w:rsidRPr="00CC2954">
        <w:rPr>
          <w:rStyle w:val="a6"/>
          <w:rFonts w:ascii="Times New Roman" w:hAnsi="Times New Roman"/>
        </w:rPr>
        <w:footnoteRef/>
      </w:r>
      <w:hyperlink r:id="rId13">
        <w:r w:rsidRPr="00CC2954">
          <w:rPr>
            <w:rStyle w:val="-"/>
            <w:rFonts w:ascii="Times New Roman" w:hAnsi="Times New Roman"/>
            <w:u w:val="none"/>
          </w:rPr>
          <w:t>http://www.reyestr.court.gov.ua/</w:t>
        </w:r>
      </w:hyperlink>
    </w:p>
  </w:footnote>
  <w:footnote w:id="17">
    <w:p w:rsidR="00E31A05" w:rsidRPr="00CC2954" w:rsidRDefault="00E31A05" w:rsidP="0050710F">
      <w:pPr>
        <w:pStyle w:val="a4"/>
        <w:snapToGrid w:val="0"/>
        <w:rPr>
          <w:rFonts w:ascii="Times New Roman" w:hAnsi="Times New Roman"/>
        </w:rPr>
      </w:pPr>
      <w:r w:rsidRPr="00CC2954">
        <w:rPr>
          <w:rStyle w:val="a6"/>
          <w:rFonts w:ascii="Times New Roman" w:hAnsi="Times New Roman"/>
        </w:rPr>
        <w:footnoteRef/>
      </w:r>
      <w:hyperlink r:id="rId14">
        <w:r w:rsidRPr="00CC2954">
          <w:rPr>
            <w:rStyle w:val="-"/>
            <w:rFonts w:ascii="Times New Roman" w:hAnsi="Times New Roman"/>
            <w:u w:val="none"/>
          </w:rPr>
          <w:t>http://www.gp.gov.ua/ua/stst2011.html?dir_id=110381&amp;libid=100820&amp;c=edit&amp;_c=fo</w:t>
        </w:r>
      </w:hyperlink>
    </w:p>
  </w:footnote>
  <w:footnote w:id="18">
    <w:p w:rsidR="00E31A05" w:rsidRPr="00CC2954" w:rsidRDefault="00E31A05" w:rsidP="00852E9D">
      <w:pPr>
        <w:pStyle w:val="a4"/>
        <w:rPr>
          <w:rFonts w:ascii="Times New Roman" w:hAnsi="Times New Roman"/>
        </w:rPr>
      </w:pPr>
      <w:r w:rsidRPr="00CC2954">
        <w:rPr>
          <w:rStyle w:val="a6"/>
          <w:rFonts w:ascii="Times New Roman" w:hAnsi="Times New Roman"/>
        </w:rPr>
        <w:footnoteRef/>
      </w:r>
      <w:r w:rsidRPr="00CC2954">
        <w:rPr>
          <w:rFonts w:ascii="Times New Roman" w:hAnsi="Times New Roman"/>
        </w:rPr>
        <w:t>http://www.kvs.gov.ua/peniten/control/main/uk/publish/article/628075</w:t>
      </w:r>
    </w:p>
  </w:footnote>
  <w:footnote w:id="19">
    <w:p w:rsidR="00E31A05" w:rsidRPr="00CC2954" w:rsidRDefault="00E31A05" w:rsidP="00852E9D">
      <w:pPr>
        <w:pStyle w:val="a4"/>
        <w:rPr>
          <w:rFonts w:ascii="Times New Roman" w:hAnsi="Times New Roman"/>
        </w:rPr>
      </w:pPr>
      <w:r w:rsidRPr="00CC2954">
        <w:rPr>
          <w:rStyle w:val="a6"/>
          <w:rFonts w:ascii="Times New Roman" w:hAnsi="Times New Roman"/>
        </w:rPr>
        <w:footnoteRef/>
      </w:r>
      <w:r w:rsidRPr="00CC2954">
        <w:rPr>
          <w:rFonts w:ascii="Times New Roman" w:hAnsi="Times New Roman"/>
        </w:rPr>
        <w:t>http://ukrprison.org.ua/statistics/1329133962</w:t>
      </w:r>
    </w:p>
  </w:footnote>
  <w:footnote w:id="20">
    <w:p w:rsidR="00E31A05" w:rsidRPr="00CC2954" w:rsidRDefault="00E31A05" w:rsidP="00852E9D">
      <w:pPr>
        <w:pStyle w:val="a4"/>
        <w:rPr>
          <w:rFonts w:ascii="Times New Roman" w:hAnsi="Times New Roman"/>
        </w:rPr>
      </w:pPr>
      <w:r w:rsidRPr="00CC2954">
        <w:rPr>
          <w:rStyle w:val="a6"/>
          <w:rFonts w:ascii="Times New Roman" w:hAnsi="Times New Roman"/>
        </w:rPr>
        <w:footnoteRef/>
      </w:r>
      <w:hyperlink r:id="rId15" w:history="1">
        <w:r w:rsidRPr="00CC2954">
          <w:rPr>
            <w:rStyle w:val="a3"/>
            <w:rFonts w:ascii="Times New Roman" w:hAnsi="Times New Roman"/>
          </w:rPr>
          <w:t>http://reyestr.court.gov.ua/Review/49919886</w:t>
        </w:r>
      </w:hyperlink>
      <w:r w:rsidRPr="00CC2954">
        <w:rPr>
          <w:rFonts w:ascii="Times New Roman" w:hAnsi="Times New Roman"/>
        </w:rPr>
        <w:t>; http://reyestr.court.gov.ua/Review/43858654</w:t>
      </w:r>
    </w:p>
  </w:footnote>
  <w:footnote w:id="21">
    <w:p w:rsidR="00E31A05" w:rsidRPr="00CC2954" w:rsidRDefault="00E31A05" w:rsidP="0050710F">
      <w:pPr>
        <w:tabs>
          <w:tab w:val="left" w:pos="360"/>
        </w:tabs>
        <w:spacing w:after="0" w:line="240" w:lineRule="auto"/>
        <w:ind w:right="23"/>
        <w:jc w:val="both"/>
        <w:rPr>
          <w:rFonts w:ascii="Times New Roman" w:hAnsi="Times New Roman"/>
          <w:lang w:val="ru-RU"/>
        </w:rPr>
      </w:pPr>
      <w:r w:rsidRPr="00CC2954">
        <w:rPr>
          <w:rStyle w:val="a6"/>
          <w:rFonts w:ascii="Times New Roman" w:hAnsi="Times New Roman"/>
        </w:rPr>
        <w:footnoteRef/>
      </w:r>
      <w:r w:rsidRPr="00CC2954">
        <w:rPr>
          <w:rFonts w:ascii="Times New Roman" w:hAnsi="Times New Roman"/>
          <w:color w:val="000000"/>
          <w:sz w:val="20"/>
          <w:szCs w:val="20"/>
          <w:shd w:val="clear" w:color="auto" w:fill="FFFFFF"/>
        </w:rPr>
        <w:t>Узагальнення судової практики щодо обрання ТПВ</w:t>
      </w:r>
      <w:r w:rsidRPr="00CC2954">
        <w:rPr>
          <w:rFonts w:ascii="Times New Roman" w:hAnsi="Times New Roman"/>
          <w:color w:val="000000"/>
          <w:sz w:val="20"/>
          <w:szCs w:val="20"/>
          <w:shd w:val="clear" w:color="auto" w:fill="FFFFFF"/>
          <w:lang w:val="ru-RU"/>
        </w:rPr>
        <w:t xml:space="preserve">: </w:t>
      </w:r>
      <w:hyperlink r:id="rId16" w:history="1">
        <w:r w:rsidRPr="00CC2954">
          <w:rPr>
            <w:rStyle w:val="a3"/>
            <w:rFonts w:ascii="Times New Roman" w:hAnsi="Times New Roman"/>
            <w:sz w:val="20"/>
            <w:szCs w:val="20"/>
            <w:shd w:val="clear" w:color="auto" w:fill="FFFFFF"/>
            <w:lang w:val="ru-RU"/>
          </w:rPr>
          <w:t>http</w:t>
        </w:r>
        <w:r w:rsidRPr="00CC2954">
          <w:rPr>
            <w:rStyle w:val="a3"/>
            <w:rFonts w:ascii="Times New Roman" w:hAnsi="Times New Roman"/>
            <w:sz w:val="20"/>
            <w:szCs w:val="20"/>
            <w:shd w:val="clear" w:color="auto" w:fill="FFFFFF"/>
          </w:rPr>
          <w:t>://</w:t>
        </w:r>
        <w:r w:rsidRPr="00CC2954">
          <w:rPr>
            <w:rStyle w:val="a3"/>
            <w:rFonts w:ascii="Times New Roman" w:hAnsi="Times New Roman"/>
            <w:sz w:val="20"/>
            <w:szCs w:val="20"/>
            <w:shd w:val="clear" w:color="auto" w:fill="FFFFFF"/>
            <w:lang w:val="ru-RU"/>
          </w:rPr>
          <w:t>sc</w:t>
        </w:r>
        <w:r w:rsidRPr="00CC2954">
          <w:rPr>
            <w:rStyle w:val="a3"/>
            <w:rFonts w:ascii="Times New Roman" w:hAnsi="Times New Roman"/>
            <w:sz w:val="20"/>
            <w:szCs w:val="20"/>
            <w:shd w:val="clear" w:color="auto" w:fill="FFFFFF"/>
          </w:rPr>
          <w:t>.</w:t>
        </w:r>
        <w:r w:rsidRPr="00CC2954">
          <w:rPr>
            <w:rStyle w:val="a3"/>
            <w:rFonts w:ascii="Times New Roman" w:hAnsi="Times New Roman"/>
            <w:sz w:val="20"/>
            <w:szCs w:val="20"/>
            <w:shd w:val="clear" w:color="auto" w:fill="FFFFFF"/>
            <w:lang w:val="ru-RU"/>
          </w:rPr>
          <w:t>gov</w:t>
        </w:r>
        <w:r w:rsidRPr="00CC2954">
          <w:rPr>
            <w:rStyle w:val="a3"/>
            <w:rFonts w:ascii="Times New Roman" w:hAnsi="Times New Roman"/>
            <w:sz w:val="20"/>
            <w:szCs w:val="20"/>
            <w:shd w:val="clear" w:color="auto" w:fill="FFFFFF"/>
          </w:rPr>
          <w:t>.</w:t>
        </w:r>
        <w:r w:rsidRPr="00CC2954">
          <w:rPr>
            <w:rStyle w:val="a3"/>
            <w:rFonts w:ascii="Times New Roman" w:hAnsi="Times New Roman"/>
            <w:sz w:val="20"/>
            <w:szCs w:val="20"/>
            <w:shd w:val="clear" w:color="auto" w:fill="FFFFFF"/>
            <w:lang w:val="ru-RU"/>
          </w:rPr>
          <w:t>ua</w:t>
        </w:r>
        <w:r w:rsidRPr="00CC2954">
          <w:rPr>
            <w:rStyle w:val="a3"/>
            <w:rFonts w:ascii="Times New Roman" w:hAnsi="Times New Roman"/>
            <w:sz w:val="20"/>
            <w:szCs w:val="20"/>
            <w:shd w:val="clear" w:color="auto" w:fill="FFFFFF"/>
          </w:rPr>
          <w:t>/</w:t>
        </w:r>
        <w:r w:rsidRPr="00CC2954">
          <w:rPr>
            <w:rStyle w:val="a3"/>
            <w:rFonts w:ascii="Times New Roman" w:hAnsi="Times New Roman"/>
            <w:sz w:val="20"/>
            <w:szCs w:val="20"/>
            <w:shd w:val="clear" w:color="auto" w:fill="FFFFFF"/>
            <w:lang w:val="ru-RU"/>
          </w:rPr>
          <w:t>ua</w:t>
        </w:r>
        <w:r w:rsidRPr="00CC2954">
          <w:rPr>
            <w:rStyle w:val="a3"/>
            <w:rFonts w:ascii="Times New Roman" w:hAnsi="Times New Roman"/>
            <w:sz w:val="20"/>
            <w:szCs w:val="20"/>
            <w:shd w:val="clear" w:color="auto" w:fill="FFFFFF"/>
          </w:rPr>
          <w:t>/</w:t>
        </w:r>
        <w:r w:rsidRPr="00CC2954">
          <w:rPr>
            <w:rStyle w:val="a3"/>
            <w:rFonts w:ascii="Times New Roman" w:hAnsi="Times New Roman"/>
            <w:sz w:val="20"/>
            <w:szCs w:val="20"/>
            <w:shd w:val="clear" w:color="auto" w:fill="FFFFFF"/>
            <w:lang w:val="ru-RU"/>
          </w:rPr>
          <w:t>uzagalnennja</w:t>
        </w:r>
        <w:r w:rsidRPr="00CC2954">
          <w:rPr>
            <w:rStyle w:val="a3"/>
            <w:rFonts w:ascii="Times New Roman" w:hAnsi="Times New Roman"/>
            <w:sz w:val="20"/>
            <w:szCs w:val="20"/>
            <w:shd w:val="clear" w:color="auto" w:fill="FFFFFF"/>
          </w:rPr>
          <w:t>_</w:t>
        </w:r>
        <w:r w:rsidRPr="00CC2954">
          <w:rPr>
            <w:rStyle w:val="a3"/>
            <w:rFonts w:ascii="Times New Roman" w:hAnsi="Times New Roman"/>
            <w:sz w:val="20"/>
            <w:szCs w:val="20"/>
            <w:shd w:val="clear" w:color="auto" w:fill="FFFFFF"/>
            <w:lang w:val="ru-RU"/>
          </w:rPr>
          <w:t>sudovoji</w:t>
        </w:r>
        <w:r w:rsidRPr="00CC2954">
          <w:rPr>
            <w:rStyle w:val="a3"/>
            <w:rFonts w:ascii="Times New Roman" w:hAnsi="Times New Roman"/>
            <w:sz w:val="20"/>
            <w:szCs w:val="20"/>
            <w:shd w:val="clear" w:color="auto" w:fill="FFFFFF"/>
          </w:rPr>
          <w:t>_</w:t>
        </w:r>
        <w:r w:rsidRPr="00CC2954">
          <w:rPr>
            <w:rStyle w:val="a3"/>
            <w:rFonts w:ascii="Times New Roman" w:hAnsi="Times New Roman"/>
            <w:sz w:val="20"/>
            <w:szCs w:val="20"/>
            <w:shd w:val="clear" w:color="auto" w:fill="FFFFFF"/>
            <w:lang w:val="ru-RU"/>
          </w:rPr>
          <w:t>praktiki</w:t>
        </w:r>
        <w:r w:rsidRPr="00CC2954">
          <w:rPr>
            <w:rStyle w:val="a3"/>
            <w:rFonts w:ascii="Times New Roman" w:hAnsi="Times New Roman"/>
            <w:sz w:val="20"/>
            <w:szCs w:val="20"/>
            <w:shd w:val="clear" w:color="auto" w:fill="FFFFFF"/>
          </w:rPr>
          <w:t>.</w:t>
        </w:r>
        <w:r w:rsidRPr="00CC2954">
          <w:rPr>
            <w:rStyle w:val="a3"/>
            <w:rFonts w:ascii="Times New Roman" w:hAnsi="Times New Roman"/>
            <w:sz w:val="20"/>
            <w:szCs w:val="20"/>
            <w:shd w:val="clear" w:color="auto" w:fill="FFFFFF"/>
            <w:lang w:val="ru-RU"/>
          </w:rPr>
          <w:t>html</w:t>
        </w:r>
      </w:hyperlink>
      <w:r w:rsidRPr="00CC2954">
        <w:rPr>
          <w:rFonts w:ascii="Times New Roman" w:hAnsi="Times New Roman"/>
          <w:sz w:val="20"/>
          <w:szCs w:val="20"/>
          <w:shd w:val="clear" w:color="auto" w:fill="FFFFFF"/>
          <w:lang w:val="ru-RU"/>
        </w:rPr>
        <w:t>.</w:t>
      </w:r>
    </w:p>
  </w:footnote>
  <w:footnote w:id="22">
    <w:p w:rsidR="00E31A05" w:rsidRPr="00CC2954" w:rsidRDefault="00E31A05" w:rsidP="00852E9D">
      <w:pPr>
        <w:pStyle w:val="a4"/>
        <w:snapToGrid w:val="0"/>
        <w:rPr>
          <w:rFonts w:ascii="Times New Roman" w:hAnsi="Times New Roman"/>
          <w:lang w:val="en-GB"/>
        </w:rPr>
      </w:pPr>
      <w:r w:rsidRPr="00CC2954">
        <w:rPr>
          <w:rStyle w:val="a6"/>
          <w:rFonts w:ascii="Times New Roman" w:hAnsi="Times New Roman"/>
        </w:rPr>
        <w:footnoteRef/>
      </w:r>
      <w:r w:rsidRPr="00CC2954">
        <w:rPr>
          <w:rFonts w:ascii="Times New Roman" w:hAnsi="Times New Roman"/>
          <w:lang w:val="en-GB"/>
        </w:rPr>
        <w:t>ibid., p.119, p.131.</w:t>
      </w:r>
    </w:p>
  </w:footnote>
  <w:footnote w:id="23">
    <w:p w:rsidR="00E31A05" w:rsidRPr="00CC2954" w:rsidRDefault="00E31A05" w:rsidP="00852E9D">
      <w:pPr>
        <w:pStyle w:val="a4"/>
        <w:snapToGrid w:val="0"/>
        <w:rPr>
          <w:rFonts w:ascii="Times New Roman" w:hAnsi="Times New Roman"/>
          <w:lang w:val="en-GB"/>
        </w:rPr>
      </w:pPr>
      <w:r w:rsidRPr="00CC2954">
        <w:rPr>
          <w:rStyle w:val="a6"/>
          <w:rFonts w:ascii="Times New Roman" w:hAnsi="Times New Roman"/>
        </w:rPr>
        <w:footnoteRef/>
      </w:r>
      <w:r w:rsidRPr="00CC2954">
        <w:rPr>
          <w:rFonts w:ascii="Times New Roman" w:hAnsi="Times New Roman"/>
          <w:lang w:val="en-GB"/>
        </w:rPr>
        <w:t>ibid., p.88, p.118.</w:t>
      </w:r>
    </w:p>
  </w:footnote>
  <w:footnote w:id="24">
    <w:p w:rsidR="00E31A05" w:rsidRPr="00CC2954" w:rsidRDefault="00E31A05" w:rsidP="00852E9D">
      <w:pPr>
        <w:pStyle w:val="a4"/>
        <w:snapToGrid w:val="0"/>
        <w:rPr>
          <w:rFonts w:ascii="Times New Roman" w:hAnsi="Times New Roman"/>
          <w:lang w:val="en-GB"/>
        </w:rPr>
      </w:pPr>
      <w:r w:rsidRPr="00CC2954">
        <w:rPr>
          <w:rStyle w:val="a6"/>
          <w:rFonts w:ascii="Times New Roman" w:hAnsi="Times New Roman"/>
        </w:rPr>
        <w:footnoteRef/>
      </w:r>
      <w:hyperlink r:id="rId17" w:history="1">
        <w:r w:rsidRPr="00CC2954">
          <w:rPr>
            <w:rStyle w:val="a3"/>
            <w:rFonts w:ascii="Times New Roman" w:hAnsi="Times New Roman"/>
            <w:u w:val="none"/>
            <w:lang w:val="en-GB"/>
          </w:rPr>
          <w:t>http://khar.gp.gov.ua/ua/news.html?_m=publications&amp;_c=view&amp;_t=rec&amp;id=148128</w:t>
        </w:r>
      </w:hyperlink>
    </w:p>
  </w:footnote>
  <w:footnote w:id="25">
    <w:p w:rsidR="009A694C" w:rsidRPr="00CC2954" w:rsidRDefault="00E31A05" w:rsidP="00852E9D">
      <w:pPr>
        <w:autoSpaceDE w:val="0"/>
        <w:autoSpaceDN w:val="0"/>
        <w:adjustRightInd w:val="0"/>
        <w:spacing w:after="0" w:line="240" w:lineRule="auto"/>
        <w:rPr>
          <w:rFonts w:ascii="Times New Roman" w:hAnsi="Times New Roman"/>
          <w:sz w:val="20"/>
          <w:szCs w:val="20"/>
          <w:lang w:val="en-GB"/>
        </w:rPr>
      </w:pPr>
      <w:r w:rsidRPr="00CC2954">
        <w:rPr>
          <w:rStyle w:val="a6"/>
          <w:rFonts w:ascii="Times New Roman" w:hAnsi="Times New Roman"/>
          <w:sz w:val="20"/>
          <w:szCs w:val="20"/>
        </w:rPr>
        <w:footnoteRef/>
      </w:r>
      <w:r w:rsidRPr="00CC2954">
        <w:rPr>
          <w:rFonts w:ascii="Times New Roman" w:hAnsi="Times New Roman"/>
          <w:sz w:val="20"/>
          <w:szCs w:val="20"/>
          <w:lang w:val="en-GB"/>
        </w:rPr>
        <w:t xml:space="preserve"> The special report of Ombudsperson , p.98.</w:t>
      </w:r>
    </w:p>
    <w:p w:rsidR="00E31A05" w:rsidRPr="00CC2954" w:rsidRDefault="00F526BD" w:rsidP="00852E9D">
      <w:pPr>
        <w:pStyle w:val="Default"/>
        <w:jc w:val="both"/>
        <w:rPr>
          <w:sz w:val="20"/>
          <w:szCs w:val="20"/>
          <w:lang w:val="en-GB"/>
        </w:rPr>
      </w:pPr>
      <w:hyperlink r:id="rId18" w:history="1">
        <w:r w:rsidR="00E31A05" w:rsidRPr="00CC2954">
          <w:rPr>
            <w:rStyle w:val="a3"/>
            <w:sz w:val="20"/>
            <w:szCs w:val="20"/>
            <w:u w:val="none"/>
            <w:lang w:val="uk-UA"/>
          </w:rPr>
          <w:t>http://ulaf.org.ua/wp-content/uploads/2017/02/UA_Inside_Police_Custody_in_Ukrainian.pdf</w:t>
        </w:r>
      </w:hyperlink>
      <w:r w:rsidR="00E31A05" w:rsidRPr="00CC2954">
        <w:rPr>
          <w:sz w:val="20"/>
          <w:szCs w:val="20"/>
          <w:lang w:val="uk-UA"/>
        </w:rPr>
        <w:t xml:space="preserve">, </w:t>
      </w:r>
      <w:r w:rsidR="00E31A05" w:rsidRPr="00CC2954">
        <w:rPr>
          <w:sz w:val="20"/>
          <w:szCs w:val="20"/>
          <w:lang w:val="en-US"/>
        </w:rPr>
        <w:t>p</w:t>
      </w:r>
      <w:r w:rsidR="00E31A05" w:rsidRPr="00CC2954">
        <w:rPr>
          <w:sz w:val="20"/>
          <w:szCs w:val="20"/>
          <w:lang w:val="en-GB"/>
        </w:rPr>
        <w:t xml:space="preserve">. </w:t>
      </w:r>
      <w:r w:rsidR="00E31A05" w:rsidRPr="00CC2954">
        <w:rPr>
          <w:sz w:val="20"/>
          <w:szCs w:val="20"/>
          <w:lang w:val="uk-UA"/>
        </w:rPr>
        <w:t>56.</w:t>
      </w:r>
    </w:p>
  </w:footnote>
  <w:footnote w:id="26">
    <w:p w:rsidR="00E31A05" w:rsidRPr="00CC2954" w:rsidRDefault="00E31A05" w:rsidP="00852E9D">
      <w:pPr>
        <w:pStyle w:val="a4"/>
        <w:snapToGrid w:val="0"/>
        <w:rPr>
          <w:rFonts w:ascii="Times New Roman" w:hAnsi="Times New Roman"/>
          <w:lang w:val="en-GB"/>
        </w:rPr>
      </w:pPr>
      <w:r w:rsidRPr="00CC2954">
        <w:rPr>
          <w:rStyle w:val="a6"/>
          <w:rFonts w:ascii="Times New Roman" w:hAnsi="Times New Roman"/>
        </w:rPr>
        <w:footnoteRef/>
      </w:r>
      <w:r w:rsidRPr="00CC2954">
        <w:rPr>
          <w:rFonts w:ascii="Times New Roman" w:hAnsi="Times New Roman"/>
          <w:lang w:val="en-GB"/>
        </w:rPr>
        <w:t xml:space="preserve"> CCP, Article 221</w:t>
      </w:r>
    </w:p>
  </w:footnote>
  <w:footnote w:id="27">
    <w:p w:rsidR="00E31A05" w:rsidRPr="00CC2954" w:rsidRDefault="00E31A05" w:rsidP="00852E9D">
      <w:pPr>
        <w:pStyle w:val="a4"/>
        <w:snapToGrid w:val="0"/>
        <w:rPr>
          <w:rFonts w:ascii="Times New Roman" w:hAnsi="Times New Roman"/>
          <w:lang w:val="en-GB"/>
        </w:rPr>
      </w:pPr>
      <w:r w:rsidRPr="00CC2954">
        <w:rPr>
          <w:rStyle w:val="a6"/>
          <w:rFonts w:ascii="Times New Roman" w:hAnsi="Times New Roman"/>
        </w:rPr>
        <w:footnoteRef/>
      </w:r>
      <w:r w:rsidRPr="00CC2954">
        <w:rPr>
          <w:rFonts w:ascii="Times New Roman" w:hAnsi="Times New Roman"/>
          <w:lang w:val="en-GB"/>
        </w:rPr>
        <w:t xml:space="preserve"> ibid., p.42</w:t>
      </w:r>
    </w:p>
  </w:footnote>
  <w:footnote w:id="28">
    <w:p w:rsidR="00E31A05" w:rsidRPr="00CC2954" w:rsidRDefault="00E31A05" w:rsidP="00852E9D">
      <w:pPr>
        <w:pStyle w:val="a4"/>
        <w:snapToGrid w:val="0"/>
        <w:rPr>
          <w:rFonts w:ascii="Times New Roman" w:hAnsi="Times New Roman"/>
          <w:lang w:val="en-GB"/>
        </w:rPr>
      </w:pPr>
      <w:r w:rsidRPr="00CC2954">
        <w:rPr>
          <w:rStyle w:val="a6"/>
          <w:rFonts w:ascii="Times New Roman" w:hAnsi="Times New Roman"/>
        </w:rPr>
        <w:footnoteRef/>
      </w:r>
      <w:r w:rsidRPr="00CC2954">
        <w:rPr>
          <w:rFonts w:ascii="Times New Roman" w:hAnsi="Times New Roman"/>
          <w:lang w:val="en-GB"/>
        </w:rPr>
        <w:t xml:space="preserve"> Report </w:t>
      </w:r>
      <w:r w:rsidR="008D12AE">
        <w:rPr>
          <w:rFonts w:ascii="Times New Roman" w:hAnsi="Times New Roman"/>
        </w:rPr>
        <w:t>«</w:t>
      </w:r>
      <w:r w:rsidRPr="00CC2954">
        <w:rPr>
          <w:rFonts w:ascii="Times New Roman" w:hAnsi="Times New Roman"/>
          <w:lang w:val="en-GB"/>
        </w:rPr>
        <w:t>Procedural guarantees for detainees</w:t>
      </w:r>
      <w:r w:rsidR="008D12AE">
        <w:rPr>
          <w:rFonts w:ascii="Times New Roman" w:hAnsi="Times New Roman"/>
        </w:rPr>
        <w:t>»</w:t>
      </w:r>
      <w:r w:rsidRPr="00CC2954">
        <w:rPr>
          <w:rFonts w:ascii="Times New Roman" w:hAnsi="Times New Roman"/>
        </w:rPr>
        <w:t>,</w:t>
      </w:r>
      <w:r w:rsidR="009A694C" w:rsidRPr="00CC2954">
        <w:rPr>
          <w:rFonts w:ascii="Times New Roman" w:hAnsi="Times New Roman"/>
        </w:rPr>
        <w:t xml:space="preserve"> </w:t>
      </w:r>
      <w:r w:rsidRPr="00CC2954">
        <w:rPr>
          <w:rFonts w:ascii="Times New Roman" w:hAnsi="Times New Roman"/>
          <w:lang w:val="en-GB"/>
        </w:rPr>
        <w:t>p</w:t>
      </w:r>
      <w:r w:rsidRPr="00CC2954">
        <w:rPr>
          <w:rFonts w:ascii="Times New Roman" w:hAnsi="Times New Roman"/>
        </w:rPr>
        <w:t xml:space="preserve">.74: </w:t>
      </w:r>
      <w:hyperlink r:id="rId19" w:history="1">
        <w:r w:rsidRPr="00CC2954">
          <w:rPr>
            <w:rStyle w:val="a3"/>
            <w:rFonts w:ascii="Times New Roman" w:hAnsi="Times New Roman"/>
            <w:u w:val="none"/>
          </w:rPr>
          <w:t>http://ulaf.org.ua/wp-content/uploads/2017/02/UA_Inside_Police_Custody_in_Ukrainian.pdf</w:t>
        </w:r>
      </w:hyperlink>
    </w:p>
  </w:footnote>
  <w:footnote w:id="29">
    <w:p w:rsidR="00E31A05" w:rsidRPr="00CC2954" w:rsidRDefault="00E31A05" w:rsidP="00852E9D">
      <w:pPr>
        <w:spacing w:after="0" w:line="240" w:lineRule="auto"/>
        <w:rPr>
          <w:rFonts w:ascii="Times New Roman" w:hAnsi="Times New Roman"/>
          <w:sz w:val="20"/>
          <w:szCs w:val="20"/>
        </w:rPr>
      </w:pPr>
      <w:r w:rsidRPr="00CC2954">
        <w:rPr>
          <w:rStyle w:val="a6"/>
          <w:rFonts w:ascii="Times New Roman" w:hAnsi="Times New Roman"/>
          <w:sz w:val="20"/>
          <w:szCs w:val="20"/>
        </w:rPr>
        <w:footnoteRef/>
      </w:r>
      <w:hyperlink r:id="rId20" w:history="1">
        <w:r w:rsidRPr="00CC2954">
          <w:rPr>
            <w:rStyle w:val="a3"/>
            <w:rFonts w:ascii="Times New Roman" w:hAnsi="Times New Roman"/>
            <w:spacing w:val="-3"/>
            <w:sz w:val="20"/>
            <w:szCs w:val="20"/>
            <w:u w:val="none"/>
          </w:rPr>
          <w:t>http://www.scourt.gov.ua/clients/vsu/vsu.nsf/(documents)/FC0243F91293BFEEC22580E400478576</w:t>
        </w:r>
      </w:hyperlink>
      <w:r w:rsidRPr="00CC2954">
        <w:rPr>
          <w:rFonts w:ascii="Times New Roman" w:hAnsi="Times New Roman"/>
          <w:spacing w:val="-3"/>
          <w:sz w:val="20"/>
          <w:szCs w:val="20"/>
        </w:rPr>
        <w:t>.</w:t>
      </w:r>
    </w:p>
  </w:footnote>
  <w:footnote w:id="30">
    <w:p w:rsidR="00E31A05" w:rsidRPr="00CC2954" w:rsidRDefault="00E31A05" w:rsidP="00852E9D">
      <w:pPr>
        <w:pStyle w:val="a4"/>
        <w:rPr>
          <w:rFonts w:ascii="Times New Roman" w:hAnsi="Times New Roman"/>
        </w:rPr>
      </w:pPr>
      <w:r w:rsidRPr="00CC2954">
        <w:rPr>
          <w:rStyle w:val="a6"/>
          <w:rFonts w:ascii="Times New Roman" w:hAnsi="Times New Roman"/>
        </w:rPr>
        <w:footnoteRef/>
      </w:r>
      <w:r w:rsidR="00F37205" w:rsidRPr="00CC2954">
        <w:rPr>
          <w:rFonts w:ascii="Times New Roman" w:hAnsi="Times New Roman"/>
          <w:color w:val="000000"/>
          <w:bdr w:val="none" w:sz="0" w:space="0" w:color="auto" w:frame="1"/>
          <w:lang w:val="en-US" w:eastAsia="ru-RU"/>
        </w:rPr>
        <w:t>Case law analysis on plea bargaining proceedings,</w:t>
      </w:r>
      <w:r w:rsidRPr="00CC2954">
        <w:rPr>
          <w:rFonts w:ascii="Times New Roman" w:hAnsi="Times New Roman"/>
          <w:color w:val="000000"/>
          <w:bdr w:val="none" w:sz="0" w:space="0" w:color="auto" w:frame="1"/>
          <w:lang w:eastAsia="ru-RU"/>
        </w:rPr>
        <w:t xml:space="preserve"> с.57: </w:t>
      </w:r>
      <w:hyperlink r:id="rId21" w:history="1">
        <w:r w:rsidRPr="00CC2954">
          <w:rPr>
            <w:rStyle w:val="a3"/>
            <w:rFonts w:ascii="Times New Roman" w:hAnsi="Times New Roman"/>
            <w:u w:val="none"/>
          </w:rPr>
          <w:t>http://sc.gov.ua/ua/uzagalnennja_sudovoji_praktiki.html</w:t>
        </w:r>
      </w:hyperlink>
      <w:r w:rsidRPr="00CC2954">
        <w:rPr>
          <w:rFonts w:ascii="Times New Roman" w:hAnsi="Times New Roman"/>
        </w:rPr>
        <w:t>.</w:t>
      </w:r>
    </w:p>
  </w:footnote>
  <w:footnote w:id="31">
    <w:p w:rsidR="00E31A05" w:rsidRPr="00CC2954" w:rsidRDefault="00E31A05" w:rsidP="00852E9D">
      <w:pPr>
        <w:spacing w:after="0" w:line="240" w:lineRule="auto"/>
        <w:rPr>
          <w:rFonts w:ascii="Times New Roman" w:hAnsi="Times New Roman"/>
          <w:sz w:val="20"/>
          <w:szCs w:val="20"/>
        </w:rPr>
      </w:pPr>
      <w:r w:rsidRPr="00CC2954">
        <w:rPr>
          <w:rStyle w:val="a6"/>
          <w:rFonts w:ascii="Times New Roman" w:hAnsi="Times New Roman"/>
          <w:sz w:val="20"/>
          <w:szCs w:val="20"/>
        </w:rPr>
        <w:footnoteRef/>
      </w:r>
      <w:r w:rsidRPr="00CC2954">
        <w:rPr>
          <w:rFonts w:ascii="Times New Roman" w:hAnsi="Times New Roman"/>
          <w:sz w:val="20"/>
          <w:szCs w:val="20"/>
          <w:lang w:val="en-US"/>
        </w:rPr>
        <w:t>Unified state register of courts’ decisions</w:t>
      </w:r>
      <w:r w:rsidRPr="00CC2954">
        <w:rPr>
          <w:rFonts w:ascii="Times New Roman" w:hAnsi="Times New Roman"/>
          <w:sz w:val="20"/>
          <w:szCs w:val="20"/>
        </w:rPr>
        <w:t xml:space="preserve">: </w:t>
      </w:r>
      <w:hyperlink r:id="rId22" w:history="1">
        <w:r w:rsidRPr="00CC2954">
          <w:rPr>
            <w:rStyle w:val="a3"/>
            <w:rFonts w:ascii="Times New Roman" w:hAnsi="Times New Roman"/>
            <w:sz w:val="20"/>
            <w:szCs w:val="20"/>
            <w:u w:val="none"/>
          </w:rPr>
          <w:t>http://www.reyestr.court.gov.ua/</w:t>
        </w:r>
      </w:hyperlink>
      <w:r w:rsidRPr="00CC2954">
        <w:rPr>
          <w:rFonts w:ascii="Times New Roman" w:hAnsi="Times New Roman"/>
          <w:sz w:val="20"/>
          <w:szCs w:val="20"/>
        </w:rPr>
        <w:t>.</w:t>
      </w:r>
    </w:p>
  </w:footnote>
  <w:footnote w:id="32">
    <w:p w:rsidR="00E31A05" w:rsidRPr="00CC2954" w:rsidRDefault="00E31A05" w:rsidP="00852E9D">
      <w:pPr>
        <w:pStyle w:val="a4"/>
        <w:rPr>
          <w:rFonts w:ascii="Times New Roman" w:hAnsi="Times New Roman"/>
          <w:lang w:val="en-US"/>
        </w:rPr>
      </w:pPr>
      <w:r w:rsidRPr="00CC2954">
        <w:rPr>
          <w:rStyle w:val="a6"/>
          <w:rFonts w:ascii="Times New Roman" w:hAnsi="Times New Roman"/>
          <w:lang w:val="en-US"/>
        </w:rPr>
        <w:footnoteRef/>
      </w:r>
      <w:r w:rsidRPr="00CC2954">
        <w:rPr>
          <w:rFonts w:ascii="Times New Roman" w:hAnsi="Times New Roman"/>
          <w:lang w:val="en-US"/>
        </w:rPr>
        <w:t xml:space="preserve"> The Code</w:t>
      </w:r>
      <w:r w:rsidR="005C32C8" w:rsidRPr="00CC2954">
        <w:rPr>
          <w:rFonts w:ascii="Times New Roman" w:hAnsi="Times New Roman"/>
          <w:lang w:val="en-US"/>
        </w:rPr>
        <w:t xml:space="preserve"> </w:t>
      </w:r>
      <w:r w:rsidRPr="00CC2954">
        <w:rPr>
          <w:rFonts w:ascii="Times New Roman" w:hAnsi="Times New Roman"/>
          <w:lang w:val="en-US"/>
        </w:rPr>
        <w:t>of</w:t>
      </w:r>
      <w:r w:rsidR="005C32C8" w:rsidRPr="00CC2954">
        <w:rPr>
          <w:rFonts w:ascii="Times New Roman" w:hAnsi="Times New Roman"/>
          <w:lang w:val="en-US"/>
        </w:rPr>
        <w:t xml:space="preserve"> </w:t>
      </w:r>
      <w:r w:rsidRPr="00CC2954">
        <w:rPr>
          <w:rFonts w:ascii="Times New Roman" w:hAnsi="Times New Roman"/>
          <w:lang w:val="en-US"/>
        </w:rPr>
        <w:t>criminal</w:t>
      </w:r>
      <w:r w:rsidR="005C32C8" w:rsidRPr="00CC2954">
        <w:rPr>
          <w:rFonts w:ascii="Times New Roman" w:hAnsi="Times New Roman"/>
          <w:lang w:val="en-US"/>
        </w:rPr>
        <w:t xml:space="preserve"> </w:t>
      </w:r>
      <w:r w:rsidRPr="00CC2954">
        <w:rPr>
          <w:rFonts w:ascii="Times New Roman" w:hAnsi="Times New Roman"/>
          <w:lang w:val="en-US"/>
        </w:rPr>
        <w:t>procedure of Ukraine, Article, стаття 52.</w:t>
      </w:r>
    </w:p>
  </w:footnote>
  <w:footnote w:id="33">
    <w:p w:rsidR="00E31A05" w:rsidRPr="00CC2954" w:rsidRDefault="00E31A05" w:rsidP="00852E9D">
      <w:pPr>
        <w:pStyle w:val="a4"/>
        <w:rPr>
          <w:rFonts w:ascii="Times New Roman" w:hAnsi="Times New Roman"/>
        </w:rPr>
      </w:pPr>
      <w:r w:rsidRPr="00CC2954">
        <w:rPr>
          <w:rStyle w:val="a6"/>
          <w:rFonts w:ascii="Times New Roman" w:hAnsi="Times New Roman"/>
        </w:rPr>
        <w:footnoteRef/>
      </w:r>
      <w:r w:rsidRPr="00CC2954">
        <w:rPr>
          <w:rFonts w:ascii="Times New Roman" w:hAnsi="Times New Roman"/>
          <w:lang w:val="en-GB"/>
        </w:rPr>
        <w:t>ibid</w:t>
      </w:r>
      <w:r w:rsidRPr="00CC2954">
        <w:rPr>
          <w:rFonts w:ascii="Times New Roman" w:hAnsi="Times New Roman"/>
        </w:rPr>
        <w:t xml:space="preserve">,с.47, </w:t>
      </w:r>
      <w:r w:rsidRPr="00CC2954">
        <w:rPr>
          <w:rFonts w:ascii="Times New Roman" w:hAnsi="Times New Roman"/>
          <w:lang w:val="en-GB"/>
        </w:rPr>
        <w:t>p</w:t>
      </w:r>
      <w:r w:rsidRPr="00CC2954">
        <w:rPr>
          <w:rFonts w:ascii="Times New Roman" w:hAnsi="Times New Roman"/>
        </w:rPr>
        <w:t xml:space="preserve">.120, </w:t>
      </w:r>
      <w:r w:rsidRPr="00CC2954">
        <w:rPr>
          <w:rFonts w:ascii="Times New Roman" w:hAnsi="Times New Roman"/>
          <w:lang w:val="en-GB"/>
        </w:rPr>
        <w:t>p</w:t>
      </w:r>
      <w:r w:rsidRPr="00CC2954">
        <w:rPr>
          <w:rFonts w:ascii="Times New Roman" w:hAnsi="Times New Roman"/>
        </w:rPr>
        <w:t>.131.</w:t>
      </w:r>
    </w:p>
  </w:footnote>
  <w:footnote w:id="34">
    <w:p w:rsidR="00E31A05" w:rsidRPr="00CC2954" w:rsidRDefault="00E31A05" w:rsidP="00852E9D">
      <w:pPr>
        <w:autoSpaceDE w:val="0"/>
        <w:spacing w:after="0" w:line="256" w:lineRule="atLeast"/>
        <w:textAlignment w:val="baseline"/>
        <w:rPr>
          <w:rFonts w:ascii="Times New Roman" w:hAnsi="Times New Roman"/>
          <w:sz w:val="20"/>
          <w:szCs w:val="20"/>
          <w:lang w:val="en-US"/>
        </w:rPr>
      </w:pPr>
      <w:r w:rsidRPr="00CC2954">
        <w:rPr>
          <w:rStyle w:val="a6"/>
          <w:rFonts w:ascii="Times New Roman" w:hAnsi="Times New Roman"/>
          <w:sz w:val="20"/>
          <w:szCs w:val="20"/>
          <w:lang w:val="en-US"/>
        </w:rPr>
        <w:footnoteRef/>
      </w:r>
      <w:r w:rsidRPr="00CC2954">
        <w:rPr>
          <w:rFonts w:ascii="Times New Roman" w:hAnsi="Times New Roman"/>
          <w:bCs/>
          <w:i/>
          <w:iCs/>
          <w:color w:val="000000"/>
          <w:spacing w:val="-4"/>
          <w:sz w:val="20"/>
          <w:szCs w:val="20"/>
          <w:lang w:val="en-US"/>
        </w:rPr>
        <w:t>Yaremenko v. Ukraine</w:t>
      </w:r>
      <w:r w:rsidR="00F37205" w:rsidRPr="00CC2954">
        <w:rPr>
          <w:rFonts w:ascii="Times New Roman" w:hAnsi="Times New Roman"/>
          <w:bCs/>
          <w:i/>
          <w:iCs/>
          <w:color w:val="000000"/>
          <w:spacing w:val="-4"/>
          <w:sz w:val="20"/>
          <w:szCs w:val="20"/>
          <w:lang w:val="en-US"/>
        </w:rPr>
        <w:t>,</w:t>
      </w:r>
      <w:r w:rsidR="005C32C8" w:rsidRPr="00CC2954">
        <w:rPr>
          <w:rFonts w:ascii="Times New Roman" w:hAnsi="Times New Roman"/>
          <w:bCs/>
          <w:i/>
          <w:iCs/>
          <w:color w:val="000000"/>
          <w:spacing w:val="-4"/>
          <w:sz w:val="20"/>
          <w:szCs w:val="20"/>
          <w:lang w:val="en-US"/>
        </w:rPr>
        <w:t xml:space="preserve"> </w:t>
      </w:r>
      <w:r w:rsidR="00F37205" w:rsidRPr="00CC2954">
        <w:rPr>
          <w:rFonts w:ascii="Times New Roman" w:hAnsi="Times New Roman"/>
          <w:iCs/>
          <w:color w:val="000000"/>
          <w:spacing w:val="-4"/>
          <w:sz w:val="20"/>
          <w:szCs w:val="20"/>
          <w:lang w:val="en-US"/>
        </w:rPr>
        <w:t>judgement of 12.09.2008</w:t>
      </w:r>
      <w:r w:rsidRPr="00CC2954">
        <w:rPr>
          <w:rFonts w:ascii="Times New Roman" w:hAnsi="Times New Roman"/>
          <w:iCs/>
          <w:color w:val="000000"/>
          <w:spacing w:val="-4"/>
          <w:sz w:val="20"/>
          <w:szCs w:val="20"/>
          <w:lang w:val="en-US"/>
        </w:rPr>
        <w:t>, §90.</w:t>
      </w:r>
    </w:p>
  </w:footnote>
  <w:footnote w:id="35">
    <w:p w:rsidR="00E31A05" w:rsidRPr="00CC2954" w:rsidRDefault="00E31A05" w:rsidP="00852E9D">
      <w:pPr>
        <w:spacing w:after="0" w:line="240" w:lineRule="auto"/>
        <w:rPr>
          <w:rFonts w:ascii="Times New Roman" w:hAnsi="Times New Roman"/>
          <w:sz w:val="20"/>
          <w:szCs w:val="20"/>
          <w:lang w:val="en-US"/>
        </w:rPr>
      </w:pPr>
      <w:r w:rsidRPr="00CC2954">
        <w:rPr>
          <w:rStyle w:val="a6"/>
          <w:rFonts w:ascii="Times New Roman" w:hAnsi="Times New Roman"/>
          <w:sz w:val="20"/>
          <w:szCs w:val="20"/>
          <w:lang w:val="en-US"/>
        </w:rPr>
        <w:footnoteRef/>
      </w:r>
      <w:r w:rsidRPr="00CC2954">
        <w:rPr>
          <w:rFonts w:ascii="Times New Roman" w:hAnsi="Times New Roman"/>
          <w:sz w:val="20"/>
          <w:szCs w:val="20"/>
          <w:lang w:val="en-US"/>
        </w:rPr>
        <w:t>EvaluationofsystemoffreesecondarylegalassistanceinUkraineinthelightofstandardsand best</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practices</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of</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the</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Council</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of</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Europe. February</w:t>
      </w:r>
      <w:r w:rsidR="009A694C" w:rsidRPr="00CC2954">
        <w:rPr>
          <w:rFonts w:ascii="Times New Roman" w:hAnsi="Times New Roman"/>
          <w:sz w:val="20"/>
          <w:szCs w:val="20"/>
          <w:lang w:val="en-US"/>
        </w:rPr>
        <w:t xml:space="preserve"> – </w:t>
      </w:r>
      <w:r w:rsidRPr="00CC2954">
        <w:rPr>
          <w:rFonts w:ascii="Times New Roman" w:hAnsi="Times New Roman"/>
          <w:sz w:val="20"/>
          <w:szCs w:val="20"/>
          <w:lang w:val="en-US"/>
        </w:rPr>
        <w:t xml:space="preserve">June 2016, p.51: </w:t>
      </w:r>
      <w:hyperlink r:id="rId23" w:tgtFrame="_blank" w:history="1">
        <w:r w:rsidRPr="00CC2954">
          <w:rPr>
            <w:rStyle w:val="a3"/>
            <w:rFonts w:ascii="Times New Roman" w:hAnsi="Times New Roman"/>
            <w:color w:val="1155CC"/>
            <w:sz w:val="20"/>
            <w:szCs w:val="20"/>
            <w:u w:val="none"/>
            <w:shd w:val="clear" w:color="auto" w:fill="FFFFFF"/>
            <w:lang w:val="en-US"/>
          </w:rPr>
          <w:t>https://rm.coe.int/CoERMPublicCommonSearchServices/DisplayDCTMContent?documentId=09000016806aab13</w:t>
        </w:r>
      </w:hyperlink>
      <w:r w:rsidRPr="00CC2954">
        <w:rPr>
          <w:rStyle w:val="a3"/>
          <w:rFonts w:ascii="Times New Roman" w:hAnsi="Times New Roman"/>
          <w:color w:val="1155CC"/>
          <w:sz w:val="20"/>
          <w:szCs w:val="20"/>
          <w:u w:val="none"/>
          <w:shd w:val="clear" w:color="auto" w:fill="FFFFFF"/>
          <w:lang w:val="en-US"/>
        </w:rPr>
        <w:t>.</w:t>
      </w:r>
    </w:p>
  </w:footnote>
  <w:footnote w:id="36">
    <w:p w:rsidR="00E31A05" w:rsidRPr="00CC2954" w:rsidRDefault="00E31A05" w:rsidP="00852E9D">
      <w:pPr>
        <w:pStyle w:val="a4"/>
        <w:rPr>
          <w:rFonts w:ascii="Times New Roman" w:hAnsi="Times New Roman"/>
          <w:lang w:val="en-US"/>
        </w:rPr>
      </w:pPr>
      <w:r w:rsidRPr="00CC2954">
        <w:rPr>
          <w:rStyle w:val="a6"/>
          <w:rFonts w:ascii="Times New Roman" w:hAnsi="Times New Roman"/>
          <w:lang w:val="en-US"/>
        </w:rPr>
        <w:footnoteRef/>
      </w:r>
      <w:r w:rsidRPr="00CC2954">
        <w:rPr>
          <w:rFonts w:ascii="Times New Roman" w:hAnsi="Times New Roman"/>
          <w:lang w:val="en-US"/>
        </w:rPr>
        <w:t>ibid, p.44-45.</w:t>
      </w:r>
    </w:p>
  </w:footnote>
  <w:footnote w:id="37">
    <w:p w:rsidR="00E31A05" w:rsidRPr="00CC2954" w:rsidRDefault="00E31A05" w:rsidP="00852E9D">
      <w:pPr>
        <w:pStyle w:val="a4"/>
        <w:rPr>
          <w:rFonts w:ascii="Times New Roman" w:hAnsi="Times New Roman"/>
        </w:rPr>
      </w:pPr>
      <w:r w:rsidRPr="00CC2954">
        <w:rPr>
          <w:rStyle w:val="a6"/>
          <w:rFonts w:ascii="Times New Roman" w:hAnsi="Times New Roman"/>
        </w:rPr>
        <w:footnoteRef/>
      </w:r>
      <w:r w:rsidRPr="00CC2954">
        <w:rPr>
          <w:rFonts w:ascii="Times New Roman" w:hAnsi="Times New Roman"/>
          <w:lang w:val="en-GB"/>
        </w:rPr>
        <w:t>ibid</w:t>
      </w:r>
      <w:r w:rsidRPr="00CC2954">
        <w:rPr>
          <w:rFonts w:ascii="Times New Roman" w:hAnsi="Times New Roman"/>
        </w:rPr>
        <w:t>,</w:t>
      </w:r>
      <w:r w:rsidRPr="00CC2954">
        <w:rPr>
          <w:rFonts w:ascii="Times New Roman" w:hAnsi="Times New Roman"/>
          <w:lang w:val="en-GB"/>
        </w:rPr>
        <w:t>p</w:t>
      </w:r>
      <w:r w:rsidRPr="00CC2954">
        <w:rPr>
          <w:rFonts w:ascii="Times New Roman" w:hAnsi="Times New Roman"/>
        </w:rPr>
        <w:t>.66.</w:t>
      </w:r>
    </w:p>
  </w:footnote>
  <w:footnote w:id="38">
    <w:p w:rsidR="00E31A05" w:rsidRPr="00CC2954" w:rsidRDefault="00E31A05" w:rsidP="00852E9D">
      <w:pPr>
        <w:pStyle w:val="a4"/>
        <w:rPr>
          <w:rFonts w:ascii="Times New Roman" w:hAnsi="Times New Roman"/>
        </w:rPr>
      </w:pPr>
      <w:r w:rsidRPr="00CC2954">
        <w:rPr>
          <w:rStyle w:val="a6"/>
          <w:rFonts w:ascii="Times New Roman" w:hAnsi="Times New Roman"/>
        </w:rPr>
        <w:footnoteRef/>
      </w:r>
      <w:r w:rsidRPr="00CC2954">
        <w:rPr>
          <w:rFonts w:ascii="Times New Roman" w:hAnsi="Times New Roman"/>
          <w:lang w:val="en-GB"/>
        </w:rPr>
        <w:t xml:space="preserve"> CCP</w:t>
      </w:r>
      <w:r w:rsidRPr="00CC2954">
        <w:rPr>
          <w:rFonts w:ascii="Times New Roman" w:hAnsi="Times New Roman"/>
        </w:rPr>
        <w:t xml:space="preserve">, </w:t>
      </w:r>
      <w:r w:rsidRPr="00CC2954">
        <w:rPr>
          <w:rFonts w:ascii="Times New Roman" w:hAnsi="Times New Roman"/>
          <w:lang w:val="en-GB"/>
        </w:rPr>
        <w:t>Article</w:t>
      </w:r>
      <w:r w:rsidRPr="00CC2954">
        <w:rPr>
          <w:rFonts w:ascii="Times New Roman" w:hAnsi="Times New Roman"/>
        </w:rPr>
        <w:t xml:space="preserve"> 243.</w:t>
      </w:r>
    </w:p>
  </w:footnote>
  <w:footnote w:id="39">
    <w:p w:rsidR="00E31A05" w:rsidRPr="00CC2954" w:rsidRDefault="00E31A05" w:rsidP="00852E9D">
      <w:pPr>
        <w:pStyle w:val="a4"/>
        <w:rPr>
          <w:rFonts w:ascii="Times New Roman" w:hAnsi="Times New Roman"/>
          <w:lang w:val="en-US"/>
        </w:rPr>
      </w:pPr>
      <w:r w:rsidRPr="00CC2954">
        <w:rPr>
          <w:rStyle w:val="a6"/>
          <w:rFonts w:ascii="Times New Roman" w:hAnsi="Times New Roman"/>
          <w:lang w:val="en-US"/>
        </w:rPr>
        <w:footnoteRef/>
      </w:r>
      <w:r w:rsidRPr="00CC2954">
        <w:rPr>
          <w:rFonts w:ascii="Times New Roman" w:hAnsi="Times New Roman"/>
          <w:lang w:val="en-US"/>
        </w:rPr>
        <w:t>Law</w:t>
      </w:r>
      <w:r w:rsidR="00162417" w:rsidRPr="00CC2954">
        <w:rPr>
          <w:rFonts w:ascii="Times New Roman" w:hAnsi="Times New Roman"/>
          <w:lang w:val="en-US"/>
        </w:rPr>
        <w:t xml:space="preserve"> </w:t>
      </w:r>
      <w:r w:rsidRPr="00CC2954">
        <w:rPr>
          <w:rFonts w:ascii="Times New Roman" w:hAnsi="Times New Roman"/>
          <w:lang w:val="en-US"/>
        </w:rPr>
        <w:t>of</w:t>
      </w:r>
      <w:r w:rsidR="00162417" w:rsidRPr="00CC2954">
        <w:rPr>
          <w:rFonts w:ascii="Times New Roman" w:hAnsi="Times New Roman"/>
          <w:lang w:val="en-US"/>
        </w:rPr>
        <w:t xml:space="preserve"> </w:t>
      </w:r>
      <w:r w:rsidRPr="00CC2954">
        <w:rPr>
          <w:rFonts w:ascii="Times New Roman" w:hAnsi="Times New Roman"/>
          <w:lang w:val="en-US"/>
        </w:rPr>
        <w:t xml:space="preserve">Ukraine </w:t>
      </w:r>
      <w:r w:rsidR="008D12AE">
        <w:rPr>
          <w:rFonts w:ascii="Times New Roman" w:hAnsi="Times New Roman"/>
          <w:lang w:val="en-US"/>
        </w:rPr>
        <w:t>«</w:t>
      </w:r>
      <w:r w:rsidRPr="00CC2954">
        <w:rPr>
          <w:rFonts w:ascii="Times New Roman" w:hAnsi="Times New Roman"/>
          <w:lang w:val="en-US"/>
        </w:rPr>
        <w:t>On</w:t>
      </w:r>
      <w:r w:rsidR="00840622" w:rsidRPr="00CC2954">
        <w:rPr>
          <w:rFonts w:ascii="Times New Roman" w:hAnsi="Times New Roman"/>
          <w:lang w:val="en-US"/>
        </w:rPr>
        <w:t xml:space="preserve"> </w:t>
      </w:r>
      <w:r w:rsidRPr="00CC2954">
        <w:rPr>
          <w:rFonts w:ascii="Times New Roman" w:hAnsi="Times New Roman"/>
          <w:lang w:val="en-US"/>
        </w:rPr>
        <w:t>forensic</w:t>
      </w:r>
      <w:r w:rsidR="00840622" w:rsidRPr="00CC2954">
        <w:rPr>
          <w:rFonts w:ascii="Times New Roman" w:hAnsi="Times New Roman"/>
          <w:lang w:val="en-US"/>
        </w:rPr>
        <w:t xml:space="preserve"> </w:t>
      </w:r>
      <w:r w:rsidRPr="00CC2954">
        <w:rPr>
          <w:rFonts w:ascii="Times New Roman" w:hAnsi="Times New Roman"/>
          <w:lang w:val="en-US"/>
        </w:rPr>
        <w:t>examination, Article 7.</w:t>
      </w:r>
    </w:p>
  </w:footnote>
  <w:footnote w:id="40">
    <w:p w:rsidR="00E31A05" w:rsidRPr="00CC2954" w:rsidRDefault="00E31A05" w:rsidP="00852E9D">
      <w:pPr>
        <w:spacing w:after="0" w:line="240" w:lineRule="auto"/>
        <w:rPr>
          <w:rFonts w:ascii="Times New Roman" w:hAnsi="Times New Roman"/>
          <w:sz w:val="20"/>
          <w:szCs w:val="20"/>
          <w:lang w:val="en-US"/>
        </w:rPr>
      </w:pPr>
      <w:r w:rsidRPr="00CC2954">
        <w:rPr>
          <w:rStyle w:val="a6"/>
          <w:rFonts w:ascii="Times New Roman" w:hAnsi="Times New Roman"/>
          <w:sz w:val="20"/>
          <w:szCs w:val="20"/>
          <w:lang w:val="en-US"/>
        </w:rPr>
        <w:footnoteRef/>
      </w:r>
      <w:r w:rsidRPr="00CC2954">
        <w:rPr>
          <w:rFonts w:ascii="Times New Roman" w:hAnsi="Times New Roman"/>
          <w:sz w:val="20"/>
          <w:szCs w:val="20"/>
          <w:lang w:val="en-US"/>
        </w:rPr>
        <w:t>Evaluation</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of</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system</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of</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free</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secondary</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legal</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assistance</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in</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Ukraine</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in</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the</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light</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of</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standards</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and best</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practices</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of</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the</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Council</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of</w:t>
      </w:r>
      <w:r w:rsidR="00162417" w:rsidRPr="00CC2954">
        <w:rPr>
          <w:rFonts w:ascii="Times New Roman" w:hAnsi="Times New Roman"/>
          <w:sz w:val="20"/>
          <w:szCs w:val="20"/>
          <w:lang w:val="en-US"/>
        </w:rPr>
        <w:t xml:space="preserve"> </w:t>
      </w:r>
      <w:r w:rsidRPr="00CC2954">
        <w:rPr>
          <w:rFonts w:ascii="Times New Roman" w:hAnsi="Times New Roman"/>
          <w:sz w:val="20"/>
          <w:szCs w:val="20"/>
          <w:lang w:val="en-US"/>
        </w:rPr>
        <w:t xml:space="preserve">Europe. p.80: </w:t>
      </w:r>
      <w:hyperlink r:id="rId24" w:tgtFrame="_blank" w:history="1">
        <w:r w:rsidRPr="00CC2954">
          <w:rPr>
            <w:rStyle w:val="a3"/>
            <w:rFonts w:ascii="Times New Roman" w:hAnsi="Times New Roman"/>
            <w:color w:val="1155CC"/>
            <w:sz w:val="20"/>
            <w:szCs w:val="20"/>
            <w:u w:val="none"/>
            <w:shd w:val="clear" w:color="auto" w:fill="FFFFFF"/>
            <w:lang w:val="en-US"/>
          </w:rPr>
          <w:t>https://rm.coe.int/CoERMPublicCommonSearchServices/DisplayDCTMContent?documentId=09000016806aab13</w:t>
        </w:r>
      </w:hyperlink>
      <w:r w:rsidRPr="00CC2954">
        <w:rPr>
          <w:rStyle w:val="a3"/>
          <w:rFonts w:ascii="Times New Roman" w:hAnsi="Times New Roman"/>
          <w:color w:val="1155CC"/>
          <w:sz w:val="20"/>
          <w:szCs w:val="20"/>
          <w:u w:val="none"/>
          <w:shd w:val="clear" w:color="auto" w:fill="FFFFFF"/>
          <w:lang w:val="en-US"/>
        </w:rPr>
        <w:t>.</w:t>
      </w:r>
    </w:p>
  </w:footnote>
  <w:footnote w:id="41">
    <w:p w:rsidR="00E31A05" w:rsidRPr="00CC2954" w:rsidRDefault="00E31A05" w:rsidP="00852E9D">
      <w:pPr>
        <w:pStyle w:val="a4"/>
        <w:rPr>
          <w:rFonts w:ascii="Times New Roman" w:hAnsi="Times New Roman"/>
          <w:lang w:val="en-US"/>
        </w:rPr>
      </w:pPr>
      <w:r w:rsidRPr="00CC2954">
        <w:rPr>
          <w:rStyle w:val="a6"/>
          <w:rFonts w:ascii="Times New Roman" w:hAnsi="Times New Roman"/>
          <w:lang w:val="en-US"/>
        </w:rPr>
        <w:footnoteRef/>
      </w:r>
      <w:r w:rsidRPr="00CC2954">
        <w:rPr>
          <w:rFonts w:ascii="Times New Roman" w:hAnsi="Times New Roman"/>
          <w:lang w:val="en-US"/>
        </w:rPr>
        <w:t xml:space="preserve"> CCP, Article 95.</w:t>
      </w:r>
    </w:p>
  </w:footnote>
  <w:footnote w:id="42">
    <w:p w:rsidR="00E31A05" w:rsidRPr="00CC2954" w:rsidRDefault="00E31A05" w:rsidP="00852E9D">
      <w:pPr>
        <w:pStyle w:val="a4"/>
        <w:rPr>
          <w:rFonts w:ascii="Times New Roman" w:hAnsi="Times New Roman"/>
          <w:lang w:val="en-US"/>
        </w:rPr>
      </w:pPr>
      <w:r w:rsidRPr="00CC2954">
        <w:rPr>
          <w:rStyle w:val="a6"/>
          <w:rFonts w:ascii="Times New Roman" w:hAnsi="Times New Roman"/>
          <w:lang w:val="en-US"/>
        </w:rPr>
        <w:footnoteRef/>
      </w:r>
      <w:r w:rsidRPr="00CC2954">
        <w:rPr>
          <w:rFonts w:ascii="Times New Roman" w:hAnsi="Times New Roman"/>
          <w:lang w:val="en-US"/>
        </w:rPr>
        <w:t>ibid.,Article 225.</w:t>
      </w:r>
    </w:p>
  </w:footnote>
  <w:footnote w:id="43">
    <w:p w:rsidR="00E31A05" w:rsidRPr="00CC2954" w:rsidRDefault="00E31A05" w:rsidP="00852E9D">
      <w:pPr>
        <w:autoSpaceDE w:val="0"/>
        <w:autoSpaceDN w:val="0"/>
        <w:adjustRightInd w:val="0"/>
        <w:spacing w:after="0" w:line="240" w:lineRule="auto"/>
        <w:jc w:val="both"/>
        <w:textAlignment w:val="baseline"/>
        <w:rPr>
          <w:rFonts w:ascii="Times New Roman" w:hAnsi="Times New Roman"/>
          <w:sz w:val="20"/>
          <w:szCs w:val="20"/>
          <w:lang w:val="en-US"/>
        </w:rPr>
      </w:pPr>
      <w:r w:rsidRPr="00CC2954">
        <w:rPr>
          <w:rStyle w:val="a6"/>
          <w:rFonts w:ascii="Times New Roman" w:hAnsi="Times New Roman"/>
          <w:sz w:val="20"/>
          <w:szCs w:val="20"/>
          <w:lang w:val="en-US"/>
        </w:rPr>
        <w:footnoteRef/>
      </w:r>
      <w:r w:rsidRPr="00CC2954">
        <w:rPr>
          <w:rFonts w:ascii="Times New Roman" w:hAnsi="Times New Roman"/>
          <w:bCs/>
          <w:i/>
          <w:iCs/>
          <w:color w:val="000000"/>
          <w:spacing w:val="-2"/>
          <w:sz w:val="20"/>
          <w:szCs w:val="20"/>
          <w:lang w:val="en-US"/>
        </w:rPr>
        <w:t>Van</w:t>
      </w:r>
      <w:r w:rsidR="00162417" w:rsidRPr="00CC2954">
        <w:rPr>
          <w:rFonts w:ascii="Times New Roman" w:hAnsi="Times New Roman"/>
          <w:bCs/>
          <w:i/>
          <w:iCs/>
          <w:color w:val="000000"/>
          <w:spacing w:val="-2"/>
          <w:sz w:val="20"/>
          <w:szCs w:val="20"/>
          <w:lang w:val="en-US"/>
        </w:rPr>
        <w:t xml:space="preserve"> </w:t>
      </w:r>
      <w:r w:rsidRPr="00CC2954">
        <w:rPr>
          <w:rFonts w:ascii="Times New Roman" w:hAnsi="Times New Roman"/>
          <w:bCs/>
          <w:i/>
          <w:iCs/>
          <w:color w:val="000000"/>
          <w:spacing w:val="-2"/>
          <w:sz w:val="20"/>
          <w:szCs w:val="20"/>
          <w:lang w:val="en-US"/>
        </w:rPr>
        <w:t>Mechelen</w:t>
      </w:r>
      <w:r w:rsidR="00162417" w:rsidRPr="00CC2954">
        <w:rPr>
          <w:rFonts w:ascii="Times New Roman" w:hAnsi="Times New Roman"/>
          <w:bCs/>
          <w:i/>
          <w:iCs/>
          <w:color w:val="000000"/>
          <w:spacing w:val="-2"/>
          <w:sz w:val="20"/>
          <w:szCs w:val="20"/>
          <w:lang w:val="en-US"/>
        </w:rPr>
        <w:t xml:space="preserve"> </w:t>
      </w:r>
      <w:r w:rsidRPr="00CC2954">
        <w:rPr>
          <w:rFonts w:ascii="Times New Roman" w:hAnsi="Times New Roman"/>
          <w:bCs/>
          <w:i/>
          <w:iCs/>
          <w:color w:val="000000"/>
          <w:spacing w:val="-2"/>
          <w:sz w:val="20"/>
          <w:szCs w:val="20"/>
          <w:lang w:val="en-US"/>
        </w:rPr>
        <w:t>and</w:t>
      </w:r>
      <w:r w:rsidR="00162417" w:rsidRPr="00CC2954">
        <w:rPr>
          <w:rFonts w:ascii="Times New Roman" w:hAnsi="Times New Roman"/>
          <w:bCs/>
          <w:i/>
          <w:iCs/>
          <w:color w:val="000000"/>
          <w:spacing w:val="-2"/>
          <w:sz w:val="20"/>
          <w:szCs w:val="20"/>
          <w:lang w:val="en-US"/>
        </w:rPr>
        <w:t xml:space="preserve"> </w:t>
      </w:r>
      <w:r w:rsidRPr="00CC2954">
        <w:rPr>
          <w:rFonts w:ascii="Times New Roman" w:hAnsi="Times New Roman"/>
          <w:bCs/>
          <w:i/>
          <w:iCs/>
          <w:color w:val="000000"/>
          <w:spacing w:val="-2"/>
          <w:sz w:val="20"/>
          <w:szCs w:val="20"/>
          <w:lang w:val="en-US"/>
        </w:rPr>
        <w:t>Others</w:t>
      </w:r>
      <w:r w:rsidR="002024AC">
        <w:rPr>
          <w:rFonts w:ascii="Times New Roman" w:hAnsi="Times New Roman"/>
          <w:bCs/>
          <w:i/>
          <w:iCs/>
          <w:color w:val="000000"/>
          <w:spacing w:val="-2"/>
          <w:sz w:val="20"/>
          <w:szCs w:val="20"/>
          <w:lang w:val="ru-RU"/>
        </w:rPr>
        <w:t xml:space="preserve"> </w:t>
      </w:r>
      <w:r w:rsidRPr="00CC2954">
        <w:rPr>
          <w:rFonts w:ascii="Times New Roman" w:hAnsi="Times New Roman"/>
          <w:bCs/>
          <w:i/>
          <w:iCs/>
          <w:color w:val="000000"/>
          <w:spacing w:val="-2"/>
          <w:sz w:val="20"/>
          <w:szCs w:val="20"/>
          <w:lang w:val="en-US"/>
        </w:rPr>
        <w:t xml:space="preserve">v. </w:t>
      </w:r>
      <w:r w:rsidR="00162417" w:rsidRPr="00CC2954">
        <w:rPr>
          <w:rFonts w:ascii="Times New Roman" w:hAnsi="Times New Roman"/>
          <w:bCs/>
          <w:i/>
          <w:iCs/>
          <w:color w:val="000000"/>
          <w:spacing w:val="-2"/>
          <w:sz w:val="20"/>
          <w:szCs w:val="20"/>
          <w:lang w:val="en-US"/>
        </w:rPr>
        <w:t>T</w:t>
      </w:r>
      <w:r w:rsidRPr="00CC2954">
        <w:rPr>
          <w:rFonts w:ascii="Times New Roman" w:hAnsi="Times New Roman"/>
          <w:bCs/>
          <w:i/>
          <w:iCs/>
          <w:color w:val="000000"/>
          <w:spacing w:val="-2"/>
          <w:sz w:val="20"/>
          <w:szCs w:val="20"/>
          <w:lang w:val="en-US"/>
        </w:rPr>
        <w:t>he</w:t>
      </w:r>
      <w:r w:rsidR="00162417" w:rsidRPr="00CC2954">
        <w:rPr>
          <w:rFonts w:ascii="Times New Roman" w:hAnsi="Times New Roman"/>
          <w:bCs/>
          <w:i/>
          <w:iCs/>
          <w:color w:val="000000"/>
          <w:spacing w:val="-2"/>
          <w:sz w:val="20"/>
          <w:szCs w:val="20"/>
          <w:lang w:val="en-US"/>
        </w:rPr>
        <w:t xml:space="preserve"> </w:t>
      </w:r>
      <w:r w:rsidRPr="00CC2954">
        <w:rPr>
          <w:rFonts w:ascii="Times New Roman" w:hAnsi="Times New Roman"/>
          <w:bCs/>
          <w:i/>
          <w:iCs/>
          <w:color w:val="000000"/>
          <w:spacing w:val="-2"/>
          <w:sz w:val="20"/>
          <w:szCs w:val="20"/>
          <w:lang w:val="en-US"/>
        </w:rPr>
        <w:t>Netherlands</w:t>
      </w:r>
      <w:r w:rsidRPr="00CC2954">
        <w:rPr>
          <w:rFonts w:ascii="Times New Roman" w:hAnsi="Times New Roman"/>
          <w:i/>
          <w:iCs/>
          <w:color w:val="000000"/>
          <w:spacing w:val="-2"/>
          <w:sz w:val="20"/>
          <w:szCs w:val="20"/>
          <w:lang w:val="en-US"/>
        </w:rPr>
        <w:t xml:space="preserve">, §55; </w:t>
      </w:r>
      <w:r w:rsidRPr="00CC2954">
        <w:rPr>
          <w:rFonts w:ascii="Times New Roman" w:hAnsi="Times New Roman"/>
          <w:bCs/>
          <w:i/>
          <w:iCs/>
          <w:color w:val="000000"/>
          <w:spacing w:val="-2"/>
          <w:sz w:val="20"/>
          <w:szCs w:val="20"/>
          <w:lang w:val="en-US"/>
        </w:rPr>
        <w:t>Al-Khawaja</w:t>
      </w:r>
      <w:r w:rsidR="00840622" w:rsidRPr="00CC2954">
        <w:rPr>
          <w:rFonts w:ascii="Times New Roman" w:hAnsi="Times New Roman"/>
          <w:bCs/>
          <w:i/>
          <w:iCs/>
          <w:color w:val="000000"/>
          <w:spacing w:val="-2"/>
          <w:sz w:val="20"/>
          <w:szCs w:val="20"/>
          <w:lang w:val="en-US"/>
        </w:rPr>
        <w:t xml:space="preserve"> </w:t>
      </w:r>
      <w:r w:rsidRPr="00CC2954">
        <w:rPr>
          <w:rFonts w:ascii="Times New Roman" w:hAnsi="Times New Roman"/>
          <w:bCs/>
          <w:i/>
          <w:iCs/>
          <w:color w:val="000000"/>
          <w:spacing w:val="-2"/>
          <w:sz w:val="20"/>
          <w:szCs w:val="20"/>
          <w:lang w:val="en-US"/>
        </w:rPr>
        <w:t>and</w:t>
      </w:r>
      <w:r w:rsidR="00840622" w:rsidRPr="00CC2954">
        <w:rPr>
          <w:rFonts w:ascii="Times New Roman" w:hAnsi="Times New Roman"/>
          <w:bCs/>
          <w:i/>
          <w:iCs/>
          <w:color w:val="000000"/>
          <w:spacing w:val="-2"/>
          <w:sz w:val="20"/>
          <w:szCs w:val="20"/>
          <w:lang w:val="en-US"/>
        </w:rPr>
        <w:t xml:space="preserve"> </w:t>
      </w:r>
      <w:r w:rsidRPr="00CC2954">
        <w:rPr>
          <w:rFonts w:ascii="Times New Roman" w:hAnsi="Times New Roman"/>
          <w:bCs/>
          <w:i/>
          <w:iCs/>
          <w:color w:val="000000"/>
          <w:spacing w:val="-2"/>
          <w:sz w:val="20"/>
          <w:szCs w:val="20"/>
          <w:lang w:val="en-US"/>
        </w:rPr>
        <w:t>Tahery</w:t>
      </w:r>
      <w:r w:rsidR="002024AC">
        <w:rPr>
          <w:rFonts w:ascii="Times New Roman" w:hAnsi="Times New Roman"/>
          <w:bCs/>
          <w:i/>
          <w:iCs/>
          <w:color w:val="000000"/>
          <w:spacing w:val="-2"/>
          <w:sz w:val="20"/>
          <w:szCs w:val="20"/>
          <w:lang w:val="ru-RU"/>
        </w:rPr>
        <w:t xml:space="preserve"> </w:t>
      </w:r>
      <w:r w:rsidRPr="00CC2954">
        <w:rPr>
          <w:rFonts w:ascii="Times New Roman" w:hAnsi="Times New Roman"/>
          <w:bCs/>
          <w:i/>
          <w:iCs/>
          <w:color w:val="000000"/>
          <w:spacing w:val="-1"/>
          <w:sz w:val="20"/>
          <w:szCs w:val="20"/>
          <w:lang w:val="en-US"/>
        </w:rPr>
        <w:t>v. The</w:t>
      </w:r>
      <w:r w:rsidR="00840622" w:rsidRPr="00CC2954">
        <w:rPr>
          <w:rFonts w:ascii="Times New Roman" w:hAnsi="Times New Roman"/>
          <w:bCs/>
          <w:i/>
          <w:iCs/>
          <w:color w:val="000000"/>
          <w:spacing w:val="-1"/>
          <w:sz w:val="20"/>
          <w:szCs w:val="20"/>
          <w:lang w:val="en-US"/>
        </w:rPr>
        <w:t xml:space="preserve"> </w:t>
      </w:r>
      <w:r w:rsidRPr="00CC2954">
        <w:rPr>
          <w:rFonts w:ascii="Times New Roman" w:hAnsi="Times New Roman"/>
          <w:bCs/>
          <w:i/>
          <w:iCs/>
          <w:color w:val="000000"/>
          <w:spacing w:val="-1"/>
          <w:sz w:val="20"/>
          <w:szCs w:val="20"/>
          <w:lang w:val="en-US"/>
        </w:rPr>
        <w:t>United</w:t>
      </w:r>
      <w:r w:rsidR="00840622" w:rsidRPr="00CC2954">
        <w:rPr>
          <w:rFonts w:ascii="Times New Roman" w:hAnsi="Times New Roman"/>
          <w:bCs/>
          <w:i/>
          <w:iCs/>
          <w:color w:val="000000"/>
          <w:spacing w:val="-1"/>
          <w:sz w:val="20"/>
          <w:szCs w:val="20"/>
          <w:lang w:val="en-US"/>
        </w:rPr>
        <w:t xml:space="preserve"> </w:t>
      </w:r>
      <w:r w:rsidRPr="00CC2954">
        <w:rPr>
          <w:rFonts w:ascii="Times New Roman" w:hAnsi="Times New Roman"/>
          <w:bCs/>
          <w:i/>
          <w:iCs/>
          <w:color w:val="000000"/>
          <w:spacing w:val="-1"/>
          <w:sz w:val="20"/>
          <w:szCs w:val="20"/>
          <w:lang w:val="en-US"/>
        </w:rPr>
        <w:t>Kingdom</w:t>
      </w:r>
      <w:r w:rsidRPr="00CC2954">
        <w:rPr>
          <w:rFonts w:ascii="Times New Roman" w:hAnsi="Times New Roman"/>
          <w:i/>
          <w:iCs/>
          <w:color w:val="000000"/>
          <w:spacing w:val="-1"/>
          <w:sz w:val="20"/>
          <w:szCs w:val="20"/>
          <w:lang w:val="en-US"/>
        </w:rPr>
        <w:t>,§37.</w:t>
      </w:r>
    </w:p>
  </w:footnote>
  <w:footnote w:id="44">
    <w:p w:rsidR="00E31A05" w:rsidRPr="00CC2954" w:rsidRDefault="00E31A05" w:rsidP="00852E9D">
      <w:pPr>
        <w:pStyle w:val="a4"/>
        <w:rPr>
          <w:rFonts w:ascii="Times New Roman" w:hAnsi="Times New Roman"/>
          <w:lang w:val="en-US"/>
        </w:rPr>
      </w:pPr>
      <w:r w:rsidRPr="00CC2954">
        <w:rPr>
          <w:rStyle w:val="a6"/>
          <w:rFonts w:ascii="Times New Roman" w:hAnsi="Times New Roman"/>
          <w:lang w:val="en-US"/>
        </w:rPr>
        <w:footnoteRef/>
      </w:r>
      <w:hyperlink r:id="rId25" w:history="1">
        <w:r w:rsidRPr="00CC2954">
          <w:rPr>
            <w:rStyle w:val="a3"/>
            <w:rFonts w:ascii="Times New Roman" w:hAnsi="Times New Roman"/>
            <w:u w:val="none"/>
            <w:lang w:val="en-US"/>
          </w:rPr>
          <w:t>http://versii.cv.ua/news/provokatsiya-zlochinu-v-zakoni/36831.html</w:t>
        </w:r>
      </w:hyperlink>
    </w:p>
  </w:footnote>
  <w:footnote w:id="45">
    <w:p w:rsidR="00E31A05" w:rsidRPr="00CC2954" w:rsidRDefault="00E31A05" w:rsidP="00852E9D">
      <w:pPr>
        <w:pStyle w:val="a4"/>
        <w:rPr>
          <w:rFonts w:ascii="Times New Roman" w:hAnsi="Times New Roman"/>
        </w:rPr>
      </w:pPr>
      <w:r w:rsidRPr="00CC2954">
        <w:rPr>
          <w:rStyle w:val="a6"/>
          <w:rFonts w:ascii="Times New Roman" w:hAnsi="Times New Roman"/>
        </w:rPr>
        <w:footnoteRef/>
      </w:r>
      <w:r w:rsidRPr="00CC2954">
        <w:rPr>
          <w:rFonts w:ascii="Times New Roman" w:hAnsi="Times New Roman"/>
          <w:lang w:val="en-GB"/>
        </w:rPr>
        <w:t xml:space="preserve"> CCP</w:t>
      </w:r>
      <w:r w:rsidRPr="00CC2954">
        <w:rPr>
          <w:rFonts w:ascii="Times New Roman" w:hAnsi="Times New Roman"/>
        </w:rPr>
        <w:t xml:space="preserve">, </w:t>
      </w:r>
      <w:r w:rsidRPr="00CC2954">
        <w:rPr>
          <w:rFonts w:ascii="Times New Roman" w:hAnsi="Times New Roman"/>
          <w:lang w:val="en-GB"/>
        </w:rPr>
        <w:t>Article</w:t>
      </w:r>
      <w:r w:rsidRPr="00CC2954">
        <w:rPr>
          <w:rFonts w:ascii="Times New Roman" w:hAnsi="Times New Roman"/>
        </w:rPr>
        <w:t xml:space="preserve"> 271.</w:t>
      </w:r>
    </w:p>
  </w:footnote>
  <w:footnote w:id="46">
    <w:p w:rsidR="00E31A05" w:rsidRPr="00CC2954" w:rsidRDefault="00E31A05" w:rsidP="0050710F">
      <w:pPr>
        <w:pStyle w:val="a4"/>
        <w:rPr>
          <w:rFonts w:ascii="Times New Roman" w:hAnsi="Times New Roman"/>
        </w:rPr>
      </w:pPr>
      <w:r w:rsidRPr="00CC2954">
        <w:rPr>
          <w:rStyle w:val="a6"/>
          <w:rFonts w:ascii="Times New Roman" w:hAnsi="Times New Roman"/>
        </w:rPr>
        <w:footnoteRef/>
      </w:r>
      <w:r w:rsidRPr="00CC2954">
        <w:rPr>
          <w:rFonts w:ascii="Times New Roman" w:hAnsi="Times New Roman"/>
          <w:lang w:val="en-GB"/>
        </w:rPr>
        <w:t>CCP</w:t>
      </w:r>
      <w:r w:rsidRPr="00CC2954">
        <w:rPr>
          <w:rFonts w:ascii="Times New Roman" w:hAnsi="Times New Roman"/>
        </w:rPr>
        <w:t xml:space="preserve">, </w:t>
      </w:r>
      <w:r w:rsidRPr="00CC2954">
        <w:rPr>
          <w:rFonts w:ascii="Times New Roman" w:hAnsi="Times New Roman"/>
          <w:lang w:val="en-GB"/>
        </w:rPr>
        <w:t>Article</w:t>
      </w:r>
      <w:r w:rsidRPr="00CC2954">
        <w:rPr>
          <w:rFonts w:ascii="Times New Roman" w:hAnsi="Times New Roman"/>
        </w:rPr>
        <w:t xml:space="preserve"> 427.</w:t>
      </w:r>
    </w:p>
  </w:footnote>
  <w:footnote w:id="47">
    <w:p w:rsidR="00E31A05" w:rsidRPr="00CC2954" w:rsidRDefault="00E31A05" w:rsidP="00852E9D">
      <w:pPr>
        <w:spacing w:after="0" w:line="240" w:lineRule="auto"/>
        <w:rPr>
          <w:rFonts w:ascii="Times New Roman" w:hAnsi="Times New Roman"/>
          <w:sz w:val="20"/>
          <w:szCs w:val="20"/>
          <w:lang w:val="en-US"/>
        </w:rPr>
      </w:pPr>
      <w:r w:rsidRPr="00CC2954">
        <w:rPr>
          <w:rStyle w:val="a6"/>
          <w:rFonts w:ascii="Times New Roman" w:hAnsi="Times New Roman"/>
          <w:sz w:val="20"/>
          <w:szCs w:val="20"/>
          <w:lang w:val="en-US"/>
        </w:rPr>
        <w:footnoteRef/>
      </w:r>
      <w:r w:rsidRPr="00CC2954">
        <w:rPr>
          <w:rFonts w:ascii="Times New Roman" w:hAnsi="Times New Roman"/>
          <w:sz w:val="20"/>
          <w:szCs w:val="20"/>
          <w:lang w:val="en-US"/>
        </w:rPr>
        <w:t xml:space="preserve">Report </w:t>
      </w:r>
      <w:r w:rsidR="008D12AE">
        <w:rPr>
          <w:rFonts w:ascii="Times New Roman" w:hAnsi="Times New Roman"/>
          <w:sz w:val="20"/>
          <w:szCs w:val="20"/>
          <w:lang w:val="en-US"/>
        </w:rPr>
        <w:t>«</w:t>
      </w:r>
      <w:r w:rsidRPr="00CC2954">
        <w:rPr>
          <w:rFonts w:ascii="Times New Roman" w:hAnsi="Times New Roman"/>
          <w:sz w:val="20"/>
          <w:szCs w:val="20"/>
          <w:lang w:val="en-US"/>
        </w:rPr>
        <w:t>Procedural</w:t>
      </w:r>
      <w:r w:rsidR="00852CD6" w:rsidRPr="00CC2954">
        <w:rPr>
          <w:rFonts w:ascii="Times New Roman" w:hAnsi="Times New Roman"/>
          <w:sz w:val="20"/>
          <w:szCs w:val="20"/>
          <w:lang w:val="en-US"/>
        </w:rPr>
        <w:t xml:space="preserve"> </w:t>
      </w:r>
      <w:r w:rsidRPr="00CC2954">
        <w:rPr>
          <w:rFonts w:ascii="Times New Roman" w:hAnsi="Times New Roman"/>
          <w:sz w:val="20"/>
          <w:szCs w:val="20"/>
          <w:lang w:val="en-US"/>
        </w:rPr>
        <w:t>guarantees</w:t>
      </w:r>
      <w:r w:rsidR="00852CD6" w:rsidRPr="00CC2954">
        <w:rPr>
          <w:rFonts w:ascii="Times New Roman" w:hAnsi="Times New Roman"/>
          <w:sz w:val="20"/>
          <w:szCs w:val="20"/>
          <w:lang w:val="en-US"/>
        </w:rPr>
        <w:t xml:space="preserve"> </w:t>
      </w:r>
      <w:r w:rsidRPr="00CC2954">
        <w:rPr>
          <w:rFonts w:ascii="Times New Roman" w:hAnsi="Times New Roman"/>
          <w:sz w:val="20"/>
          <w:szCs w:val="20"/>
          <w:lang w:val="en-US"/>
        </w:rPr>
        <w:t>of</w:t>
      </w:r>
      <w:r w:rsidR="00852CD6" w:rsidRPr="00CC2954">
        <w:rPr>
          <w:rFonts w:ascii="Times New Roman" w:hAnsi="Times New Roman"/>
          <w:sz w:val="20"/>
          <w:szCs w:val="20"/>
          <w:lang w:val="en-US"/>
        </w:rPr>
        <w:t xml:space="preserve"> </w:t>
      </w:r>
      <w:r w:rsidR="00B52AA8" w:rsidRPr="00CC2954">
        <w:rPr>
          <w:rFonts w:ascii="Times New Roman" w:hAnsi="Times New Roman"/>
          <w:sz w:val="20"/>
          <w:szCs w:val="20"/>
          <w:lang w:val="en-US"/>
        </w:rPr>
        <w:t>detainees</w:t>
      </w:r>
      <w:r w:rsidR="008D12AE">
        <w:rPr>
          <w:rFonts w:ascii="Times New Roman" w:hAnsi="Times New Roman"/>
          <w:sz w:val="20"/>
          <w:szCs w:val="20"/>
          <w:lang w:val="en-US"/>
        </w:rPr>
        <w:t>»</w:t>
      </w:r>
      <w:r w:rsidR="00B52AA8" w:rsidRPr="00CC2954">
        <w:rPr>
          <w:rFonts w:ascii="Times New Roman" w:hAnsi="Times New Roman"/>
          <w:sz w:val="20"/>
          <w:szCs w:val="20"/>
          <w:lang w:val="en-US"/>
        </w:rPr>
        <w:t>,</w:t>
      </w:r>
      <w:r w:rsidR="009A694C" w:rsidRPr="00CC2954">
        <w:rPr>
          <w:rFonts w:ascii="Times New Roman" w:hAnsi="Times New Roman"/>
          <w:sz w:val="20"/>
          <w:szCs w:val="20"/>
          <w:lang w:val="en-US"/>
        </w:rPr>
        <w:t xml:space="preserve"> </w:t>
      </w:r>
      <w:r w:rsidRPr="00CC2954">
        <w:rPr>
          <w:rFonts w:ascii="Times New Roman" w:hAnsi="Times New Roman"/>
          <w:sz w:val="20"/>
          <w:szCs w:val="20"/>
          <w:lang w:val="en-US"/>
        </w:rPr>
        <w:t xml:space="preserve">p.155: </w:t>
      </w:r>
      <w:hyperlink r:id="rId26" w:history="1">
        <w:r w:rsidRPr="00CC2954">
          <w:rPr>
            <w:rStyle w:val="a3"/>
            <w:rFonts w:ascii="Times New Roman" w:hAnsi="Times New Roman"/>
            <w:sz w:val="20"/>
            <w:szCs w:val="20"/>
            <w:u w:val="none"/>
            <w:lang w:val="en-US"/>
          </w:rPr>
          <w:t>http://ulaf.org.ua/wp-content/uploads/2017/02/UA_Inside_Police_Custody_in_Ukrainian.pdf</w:t>
        </w:r>
      </w:hyperlink>
      <w:r w:rsidRPr="00CC2954">
        <w:rPr>
          <w:rFonts w:ascii="Times New Roman" w:hAnsi="Times New Roman"/>
          <w:sz w:val="20"/>
          <w:szCs w:val="20"/>
          <w:lang w:val="en-US"/>
        </w:rPr>
        <w:t>.</w:t>
      </w:r>
    </w:p>
  </w:footnote>
  <w:footnote w:id="48">
    <w:p w:rsidR="00E31A05" w:rsidRPr="00CC2954" w:rsidRDefault="00E31A05" w:rsidP="00852E9D">
      <w:pPr>
        <w:autoSpaceDE w:val="0"/>
        <w:autoSpaceDN w:val="0"/>
        <w:adjustRightInd w:val="0"/>
        <w:spacing w:after="0" w:line="240" w:lineRule="auto"/>
        <w:rPr>
          <w:rFonts w:ascii="Times New Roman" w:hAnsi="Times New Roman"/>
          <w:sz w:val="20"/>
          <w:szCs w:val="20"/>
          <w:lang w:val="en-US"/>
        </w:rPr>
      </w:pPr>
      <w:r w:rsidRPr="00CC2954">
        <w:rPr>
          <w:rStyle w:val="a6"/>
          <w:rFonts w:ascii="Times New Roman" w:hAnsi="Times New Roman"/>
          <w:sz w:val="20"/>
          <w:szCs w:val="20"/>
          <w:lang w:val="en-US"/>
        </w:rPr>
        <w:footnoteRef/>
      </w:r>
      <w:r w:rsidRPr="00CC2954">
        <w:rPr>
          <w:rFonts w:ascii="Times New Roman" w:hAnsi="Times New Roman"/>
          <w:sz w:val="20"/>
          <w:szCs w:val="20"/>
          <w:lang w:val="en-US"/>
        </w:rPr>
        <w:t>Special</w:t>
      </w:r>
      <w:r w:rsidR="00852CD6" w:rsidRPr="00CC2954">
        <w:rPr>
          <w:rFonts w:ascii="Times New Roman" w:hAnsi="Times New Roman"/>
          <w:sz w:val="20"/>
          <w:szCs w:val="20"/>
          <w:lang w:val="en-US"/>
        </w:rPr>
        <w:t xml:space="preserve"> </w:t>
      </w:r>
      <w:r w:rsidRPr="00CC2954">
        <w:rPr>
          <w:rFonts w:ascii="Times New Roman" w:hAnsi="Times New Roman"/>
          <w:sz w:val="20"/>
          <w:szCs w:val="20"/>
          <w:lang w:val="en-US"/>
        </w:rPr>
        <w:t>report</w:t>
      </w:r>
      <w:r w:rsidR="00852CD6" w:rsidRPr="00CC2954">
        <w:rPr>
          <w:rFonts w:ascii="Times New Roman" w:hAnsi="Times New Roman"/>
          <w:sz w:val="20"/>
          <w:szCs w:val="20"/>
          <w:lang w:val="en-US"/>
        </w:rPr>
        <w:t xml:space="preserve"> </w:t>
      </w:r>
      <w:r w:rsidRPr="00CC2954">
        <w:rPr>
          <w:rFonts w:ascii="Times New Roman" w:hAnsi="Times New Roman"/>
          <w:sz w:val="20"/>
          <w:szCs w:val="20"/>
          <w:lang w:val="en-US"/>
        </w:rPr>
        <w:t>of</w:t>
      </w:r>
      <w:r w:rsidR="00852CD6" w:rsidRPr="00CC2954">
        <w:rPr>
          <w:rFonts w:ascii="Times New Roman" w:hAnsi="Times New Roman"/>
          <w:sz w:val="20"/>
          <w:szCs w:val="20"/>
          <w:lang w:val="en-US"/>
        </w:rPr>
        <w:t xml:space="preserve"> </w:t>
      </w:r>
      <w:r w:rsidRPr="00CC2954">
        <w:rPr>
          <w:rFonts w:ascii="Times New Roman" w:hAnsi="Times New Roman"/>
          <w:sz w:val="20"/>
          <w:szCs w:val="20"/>
          <w:lang w:val="en-US"/>
        </w:rPr>
        <w:t>the</w:t>
      </w:r>
      <w:r w:rsidR="00852CD6" w:rsidRPr="00CC2954">
        <w:rPr>
          <w:rFonts w:ascii="Times New Roman" w:hAnsi="Times New Roman"/>
          <w:sz w:val="20"/>
          <w:szCs w:val="20"/>
          <w:lang w:val="en-US"/>
        </w:rPr>
        <w:t xml:space="preserve"> </w:t>
      </w:r>
      <w:r w:rsidRPr="00CC2954">
        <w:rPr>
          <w:rFonts w:ascii="Times New Roman" w:hAnsi="Times New Roman"/>
          <w:sz w:val="20"/>
          <w:szCs w:val="20"/>
          <w:lang w:val="en-US"/>
        </w:rPr>
        <w:t>Ombuds</w:t>
      </w:r>
      <w:r w:rsidR="00F37205" w:rsidRPr="00CC2954">
        <w:rPr>
          <w:rFonts w:ascii="Times New Roman" w:hAnsi="Times New Roman"/>
          <w:sz w:val="20"/>
          <w:szCs w:val="20"/>
          <w:lang w:val="en-US"/>
        </w:rPr>
        <w:t>person</w:t>
      </w:r>
      <w:r w:rsidRPr="00CC2954">
        <w:rPr>
          <w:rFonts w:ascii="Times New Roman" w:hAnsi="Times New Roman"/>
          <w:bCs/>
          <w:sz w:val="20"/>
          <w:szCs w:val="20"/>
          <w:lang w:val="en-US"/>
        </w:rPr>
        <w:t xml:space="preserve">, </w:t>
      </w:r>
      <w:r w:rsidRPr="00CC2954">
        <w:rPr>
          <w:rFonts w:ascii="Times New Roman" w:hAnsi="Times New Roman"/>
          <w:sz w:val="20"/>
          <w:szCs w:val="20"/>
          <w:lang w:val="en-US"/>
        </w:rPr>
        <w:t>p.69, p.82, p.103, p.108,</w:t>
      </w:r>
      <w:r w:rsidR="00852CD6" w:rsidRPr="00CC2954">
        <w:rPr>
          <w:rFonts w:ascii="Times New Roman" w:hAnsi="Times New Roman"/>
          <w:sz w:val="20"/>
          <w:szCs w:val="20"/>
          <w:lang w:val="en-US"/>
        </w:rPr>
        <w:t xml:space="preserve"> </w:t>
      </w:r>
      <w:r w:rsidRPr="00CC2954">
        <w:rPr>
          <w:rFonts w:ascii="Times New Roman" w:hAnsi="Times New Roman"/>
          <w:sz w:val="20"/>
          <w:szCs w:val="20"/>
          <w:lang w:val="en-US"/>
        </w:rPr>
        <w:t>p.109</w:t>
      </w:r>
      <w:r w:rsidRPr="00CC2954">
        <w:rPr>
          <w:rFonts w:ascii="Times New Roman" w:hAnsi="Times New Roman"/>
          <w:bCs/>
          <w:sz w:val="20"/>
          <w:szCs w:val="20"/>
          <w:lang w:val="en-US"/>
        </w:rPr>
        <w:t>:</w:t>
      </w:r>
      <w:hyperlink r:id="rId27" w:history="1">
        <w:r w:rsidRPr="00CC2954">
          <w:rPr>
            <w:rStyle w:val="a3"/>
            <w:rFonts w:ascii="Times New Roman" w:hAnsi="Times New Roman"/>
            <w:sz w:val="20"/>
            <w:szCs w:val="20"/>
            <w:u w:val="none"/>
            <w:lang w:val="en-US"/>
          </w:rPr>
          <w:t>http://www.ombudsman.gov.ua/ua/page/secretariat/docs/presentations/</w:t>
        </w:r>
      </w:hyperlink>
      <w:r w:rsidRPr="00CC2954">
        <w:rPr>
          <w:rFonts w:ascii="Times New Roman" w:hAnsi="Times New Roman"/>
          <w:bCs/>
          <w:sz w:val="20"/>
          <w:szCs w:val="20"/>
          <w:lang w:val="en-US"/>
        </w:rPr>
        <w:t>.</w:t>
      </w:r>
    </w:p>
  </w:footnote>
  <w:footnote w:id="49">
    <w:p w:rsidR="00E31A05" w:rsidRPr="00CC2954" w:rsidRDefault="00E31A05" w:rsidP="00852E9D">
      <w:pPr>
        <w:pStyle w:val="a4"/>
        <w:rPr>
          <w:rFonts w:ascii="Times New Roman" w:hAnsi="Times New Roman"/>
          <w:lang w:val="en-US"/>
        </w:rPr>
      </w:pPr>
      <w:r w:rsidRPr="00CC2954">
        <w:rPr>
          <w:rStyle w:val="a6"/>
          <w:rFonts w:ascii="Times New Roman" w:hAnsi="Times New Roman"/>
          <w:lang w:val="en-US"/>
        </w:rPr>
        <w:footnoteRef/>
      </w:r>
      <w:r w:rsidRPr="00CC2954">
        <w:rPr>
          <w:rFonts w:ascii="Times New Roman" w:hAnsi="Times New Roman"/>
          <w:lang w:val="en-US"/>
        </w:rPr>
        <w:t>ibid., p.48.</w:t>
      </w:r>
    </w:p>
  </w:footnote>
  <w:footnote w:id="50">
    <w:p w:rsidR="00E31A05" w:rsidRPr="00CC2954" w:rsidRDefault="00E31A05" w:rsidP="00852E9D">
      <w:pPr>
        <w:pStyle w:val="a4"/>
        <w:rPr>
          <w:rFonts w:ascii="Times New Roman" w:hAnsi="Times New Roman"/>
          <w:lang w:val="en-US"/>
        </w:rPr>
      </w:pPr>
      <w:r w:rsidRPr="00CC2954">
        <w:rPr>
          <w:rStyle w:val="a6"/>
          <w:rFonts w:ascii="Times New Roman" w:hAnsi="Times New Roman"/>
          <w:lang w:val="en-US"/>
        </w:rPr>
        <w:footnoteRef/>
      </w:r>
      <w:r w:rsidRPr="00CC2954">
        <w:rPr>
          <w:rFonts w:ascii="Times New Roman" w:hAnsi="Times New Roman"/>
          <w:lang w:val="en-US"/>
        </w:rPr>
        <w:t>CCP, Article 55, Article 206.</w:t>
      </w:r>
    </w:p>
  </w:footnote>
  <w:footnote w:id="51">
    <w:p w:rsidR="00E31A05" w:rsidRPr="00CC2954" w:rsidRDefault="00E31A05" w:rsidP="00852E9D">
      <w:pPr>
        <w:pStyle w:val="a4"/>
        <w:rPr>
          <w:rFonts w:ascii="Times New Roman" w:hAnsi="Times New Roman"/>
          <w:lang w:val="en-US"/>
        </w:rPr>
      </w:pPr>
      <w:r w:rsidRPr="00CC2954">
        <w:rPr>
          <w:rStyle w:val="a6"/>
          <w:rFonts w:ascii="Times New Roman" w:hAnsi="Times New Roman"/>
          <w:lang w:val="en-US"/>
        </w:rPr>
        <w:footnoteRef/>
      </w:r>
      <w:r w:rsidRPr="00CC2954">
        <w:rPr>
          <w:rFonts w:ascii="Times New Roman" w:hAnsi="Times New Roman"/>
          <w:lang w:val="en-US"/>
        </w:rPr>
        <w:t>ibid.,</w:t>
      </w:r>
      <w:r w:rsidR="00852CD6" w:rsidRPr="00CC2954">
        <w:rPr>
          <w:rFonts w:ascii="Times New Roman" w:hAnsi="Times New Roman"/>
          <w:lang w:val="en-US"/>
        </w:rPr>
        <w:t xml:space="preserve"> </w:t>
      </w:r>
      <w:r w:rsidRPr="00CC2954">
        <w:rPr>
          <w:rFonts w:ascii="Times New Roman" w:hAnsi="Times New Roman"/>
          <w:lang w:val="en-US"/>
        </w:rPr>
        <w:t>Section 26.</w:t>
      </w:r>
    </w:p>
  </w:footnote>
  <w:footnote w:id="52">
    <w:p w:rsidR="00E31A05" w:rsidRPr="00CC2954" w:rsidRDefault="00E31A05" w:rsidP="00852E9D">
      <w:pPr>
        <w:spacing w:after="0" w:line="240" w:lineRule="auto"/>
        <w:rPr>
          <w:rFonts w:ascii="Times New Roman" w:hAnsi="Times New Roman"/>
          <w:sz w:val="20"/>
          <w:szCs w:val="20"/>
          <w:lang w:val="en-US"/>
        </w:rPr>
      </w:pPr>
      <w:r w:rsidRPr="00CC2954">
        <w:rPr>
          <w:rStyle w:val="a6"/>
          <w:rFonts w:ascii="Times New Roman" w:hAnsi="Times New Roman"/>
          <w:sz w:val="20"/>
          <w:szCs w:val="20"/>
          <w:lang w:val="en-US"/>
        </w:rPr>
        <w:footnoteRef/>
      </w:r>
      <w:hyperlink r:id="rId28" w:history="1">
        <w:r w:rsidRPr="00CC2954">
          <w:rPr>
            <w:rStyle w:val="a3"/>
            <w:rFonts w:ascii="Times New Roman" w:hAnsi="Times New Roman"/>
            <w:sz w:val="20"/>
            <w:szCs w:val="20"/>
            <w:u w:val="none"/>
            <w:lang w:val="en-US"/>
          </w:rPr>
          <w:t>http://sc.gov.ua/ua/uzagalnennja_sudovoji_praktiki.htm</w:t>
        </w:r>
      </w:hyperlink>
      <w:r w:rsidRPr="00CC2954">
        <w:rPr>
          <w:rFonts w:ascii="Times New Roman" w:hAnsi="Times New Roman"/>
          <w:sz w:val="20"/>
          <w:szCs w:val="20"/>
          <w:lang w:val="en-US"/>
        </w:rPr>
        <w:t>.</w:t>
      </w:r>
    </w:p>
  </w:footnote>
  <w:footnote w:id="53">
    <w:p w:rsidR="00E31A05" w:rsidRPr="00CC2954" w:rsidRDefault="00E31A05" w:rsidP="00852E9D">
      <w:pPr>
        <w:pStyle w:val="a4"/>
        <w:rPr>
          <w:rFonts w:ascii="Times New Roman" w:hAnsi="Times New Roman"/>
          <w:lang w:val="en-US"/>
        </w:rPr>
      </w:pPr>
      <w:r w:rsidRPr="00CC2954">
        <w:rPr>
          <w:rFonts w:ascii="Times New Roman" w:hAnsi="Times New Roman"/>
          <w:lang w:val="en-US"/>
        </w:rPr>
        <w:t>51 CCP, Article 9.</w:t>
      </w:r>
    </w:p>
  </w:footnote>
  <w:footnote w:id="54">
    <w:p w:rsidR="00E31A05" w:rsidRPr="00CC2954" w:rsidRDefault="00E31A05" w:rsidP="00E359A8">
      <w:pPr>
        <w:widowControl w:val="0"/>
        <w:spacing w:after="0" w:line="240" w:lineRule="auto"/>
        <w:jc w:val="both"/>
        <w:rPr>
          <w:rFonts w:ascii="Times New Roman" w:hAnsi="Times New Roman"/>
          <w:sz w:val="20"/>
          <w:szCs w:val="20"/>
          <w:lang w:val="en-US"/>
        </w:rPr>
      </w:pPr>
      <w:r w:rsidRPr="00CC2954">
        <w:rPr>
          <w:rStyle w:val="a6"/>
          <w:rFonts w:ascii="Times New Roman" w:hAnsi="Times New Roman"/>
          <w:sz w:val="20"/>
          <w:szCs w:val="20"/>
          <w:lang w:val="en-US"/>
        </w:rPr>
        <w:footnoteRef/>
      </w:r>
      <w:hyperlink r:id="rId29" w:history="1">
        <w:r w:rsidRPr="00CC2954">
          <w:rPr>
            <w:rStyle w:val="a3"/>
            <w:rFonts w:ascii="Times New Roman" w:eastAsia="Calibri" w:hAnsi="Times New Roman"/>
            <w:bCs/>
            <w:sz w:val="20"/>
            <w:szCs w:val="20"/>
            <w:u w:val="none"/>
            <w:shd w:val="clear" w:color="auto" w:fill="FFFFFF"/>
            <w:lang w:val="en-US"/>
          </w:rPr>
          <w:t>http://sc.gov.ua/ua/uzagalnennja_sudovoji_praktiki.html</w:t>
        </w:r>
      </w:hyperlink>
      <w:r w:rsidRPr="00CC2954">
        <w:rPr>
          <w:rFonts w:ascii="Times New Roman" w:eastAsia="Calibri" w:hAnsi="Times New Roman"/>
          <w:bCs/>
          <w:color w:val="000000"/>
          <w:sz w:val="20"/>
          <w:szCs w:val="20"/>
          <w:shd w:val="clear" w:color="auto" w:fill="FFFFFF"/>
          <w:lang w:val="en-US"/>
        </w:rPr>
        <w:t>.</w:t>
      </w:r>
    </w:p>
  </w:footnote>
  <w:footnote w:id="55">
    <w:p w:rsidR="00E31A05" w:rsidRPr="00CC2954" w:rsidRDefault="00E31A05" w:rsidP="009824EC">
      <w:pPr>
        <w:pStyle w:val="a4"/>
        <w:rPr>
          <w:rFonts w:ascii="Times New Roman" w:hAnsi="Times New Roman"/>
          <w:lang w:val="en-US"/>
        </w:rPr>
      </w:pPr>
      <w:r w:rsidRPr="00CC2954">
        <w:rPr>
          <w:rStyle w:val="FootnoteCharacters"/>
          <w:rFonts w:ascii="Times New Roman" w:hAnsi="Times New Roman"/>
          <w:lang w:val="en-US"/>
        </w:rPr>
        <w:footnoteRef/>
      </w:r>
      <w:hyperlink r:id="rId30" w:history="1">
        <w:r w:rsidR="00D34745" w:rsidRPr="00CC2954">
          <w:rPr>
            <w:rStyle w:val="a3"/>
            <w:rFonts w:ascii="Times New Roman" w:hAnsi="Times New Roman"/>
            <w:u w:val="none"/>
            <w:lang w:val="en-US"/>
          </w:rPr>
          <w:t>Report “Human Rights in Ukraine”</w:t>
        </w:r>
        <w:r w:rsidRPr="00CC2954">
          <w:rPr>
            <w:rStyle w:val="a3"/>
            <w:rFonts w:ascii="Times New Roman" w:hAnsi="Times New Roman"/>
            <w:u w:val="none"/>
            <w:lang w:val="en-US"/>
          </w:rPr>
          <w:t xml:space="preserve">— </w:t>
        </w:r>
      </w:hyperlink>
      <w:hyperlink r:id="rId31" w:history="1">
        <w:r w:rsidRPr="00CC2954">
          <w:rPr>
            <w:rStyle w:val="a3"/>
            <w:rFonts w:ascii="Times New Roman" w:hAnsi="Times New Roman"/>
            <w:u w:val="none"/>
            <w:lang w:val="en-US"/>
          </w:rPr>
          <w:t>2014”.</w:t>
        </w:r>
      </w:hyperlink>
    </w:p>
  </w:footnote>
  <w:footnote w:id="56">
    <w:p w:rsidR="00E31A05" w:rsidRPr="00CC2954" w:rsidRDefault="00E31A05" w:rsidP="00DB3FC6">
      <w:pPr>
        <w:pStyle w:val="a4"/>
        <w:rPr>
          <w:rStyle w:val="a3"/>
          <w:rFonts w:ascii="Times New Roman" w:hAnsi="Times New Roman"/>
          <w:u w:val="none"/>
          <w:lang w:val="en-US"/>
        </w:rPr>
      </w:pPr>
      <w:r w:rsidRPr="00CC2954">
        <w:rPr>
          <w:rStyle w:val="FootnoteCharacters"/>
          <w:rFonts w:ascii="Times New Roman" w:hAnsi="Times New Roman"/>
          <w:lang w:val="en-US"/>
        </w:rPr>
        <w:footnoteRef/>
      </w:r>
      <w:hyperlink r:id="rId32" w:history="1">
        <w:r w:rsidR="00D34745" w:rsidRPr="00CC2954">
          <w:rPr>
            <w:rStyle w:val="a3"/>
            <w:rFonts w:ascii="Times New Roman" w:hAnsi="Times New Roman"/>
            <w:u w:val="none"/>
            <w:lang w:val="en-US"/>
          </w:rPr>
          <w:t>Report “Human</w:t>
        </w:r>
        <w:r w:rsidR="00B52AA8" w:rsidRPr="00CC2954">
          <w:rPr>
            <w:rStyle w:val="a3"/>
            <w:rFonts w:ascii="Times New Roman" w:hAnsi="Times New Roman"/>
            <w:u w:val="none"/>
            <w:lang w:val="en-US"/>
          </w:rPr>
          <w:t xml:space="preserve"> </w:t>
        </w:r>
        <w:r w:rsidR="00D34745" w:rsidRPr="00CC2954">
          <w:rPr>
            <w:rStyle w:val="a3"/>
            <w:rFonts w:ascii="Times New Roman" w:hAnsi="Times New Roman"/>
            <w:u w:val="none"/>
            <w:lang w:val="en-US"/>
          </w:rPr>
          <w:t>Rights</w:t>
        </w:r>
        <w:r w:rsidR="00DB3FC6">
          <w:rPr>
            <w:rStyle w:val="a3"/>
            <w:rFonts w:ascii="Times New Roman" w:hAnsi="Times New Roman"/>
            <w:u w:val="none"/>
            <w:lang w:val="ru-RU"/>
          </w:rPr>
          <w:t xml:space="preserve"> </w:t>
        </w:r>
        <w:r w:rsidR="00D34745" w:rsidRPr="00CC2954">
          <w:rPr>
            <w:rStyle w:val="a3"/>
            <w:rFonts w:ascii="Times New Roman" w:hAnsi="Times New Roman"/>
            <w:u w:val="none"/>
            <w:lang w:val="en-US"/>
          </w:rPr>
          <w:t>in</w:t>
        </w:r>
        <w:r w:rsidR="00B52AA8" w:rsidRPr="00CC2954">
          <w:rPr>
            <w:rStyle w:val="a3"/>
            <w:rFonts w:ascii="Times New Roman" w:hAnsi="Times New Roman"/>
            <w:u w:val="none"/>
            <w:lang w:val="en-US"/>
          </w:rPr>
          <w:t xml:space="preserve"> </w:t>
        </w:r>
        <w:r w:rsidR="00D34745" w:rsidRPr="00CC2954">
          <w:rPr>
            <w:rStyle w:val="a3"/>
            <w:rFonts w:ascii="Times New Roman" w:hAnsi="Times New Roman"/>
            <w:u w:val="none"/>
            <w:lang w:val="en-US"/>
          </w:rPr>
          <w:t>Ukraine”</w:t>
        </w:r>
        <w:r w:rsidRPr="00CC2954">
          <w:rPr>
            <w:rStyle w:val="a3"/>
            <w:rFonts w:ascii="Times New Roman" w:hAnsi="Times New Roman"/>
            <w:u w:val="none"/>
            <w:lang w:val="en-US"/>
          </w:rPr>
          <w:t xml:space="preserve"> </w:t>
        </w:r>
        <w:r w:rsidR="00DB3FC6">
          <w:rPr>
            <w:rStyle w:val="a3"/>
            <w:rFonts w:ascii="Times New Roman" w:hAnsi="Times New Roman"/>
            <w:u w:val="none"/>
            <w:lang w:val="ru-RU"/>
          </w:rPr>
          <w:t>–</w:t>
        </w:r>
        <w:r w:rsidRPr="00CC2954">
          <w:rPr>
            <w:rStyle w:val="a3"/>
            <w:rFonts w:ascii="Times New Roman" w:hAnsi="Times New Roman"/>
            <w:u w:val="none"/>
            <w:lang w:val="en-US"/>
          </w:rPr>
          <w:t xml:space="preserve"> </w:t>
        </w:r>
      </w:hyperlink>
      <w:hyperlink r:id="rId33" w:history="1">
        <w:r w:rsidRPr="00CC2954">
          <w:rPr>
            <w:rStyle w:val="a3"/>
            <w:rFonts w:ascii="Times New Roman" w:hAnsi="Times New Roman"/>
            <w:u w:val="none"/>
            <w:lang w:val="en-US"/>
          </w:rPr>
          <w:t>2015”.</w:t>
        </w:r>
      </w:hyperlink>
    </w:p>
  </w:footnote>
  <w:footnote w:id="57">
    <w:p w:rsidR="00E31A05" w:rsidRPr="00CC2954" w:rsidRDefault="00E31A05" w:rsidP="009824EC">
      <w:pPr>
        <w:pStyle w:val="a4"/>
        <w:rPr>
          <w:rFonts w:ascii="Times New Roman" w:hAnsi="Times New Roman"/>
          <w:lang w:val="en-US"/>
        </w:rPr>
      </w:pPr>
      <w:r w:rsidRPr="00CC2954">
        <w:rPr>
          <w:rStyle w:val="a6"/>
          <w:rFonts w:ascii="Times New Roman" w:hAnsi="Times New Roman"/>
          <w:lang w:val="en-US"/>
        </w:rPr>
        <w:footnoteRef/>
      </w:r>
      <w:hyperlink r:id="rId34" w:history="1">
        <w:r w:rsidRPr="00CC2954">
          <w:rPr>
            <w:rStyle w:val="a3"/>
            <w:rFonts w:ascii="Times New Roman" w:hAnsi="Times New Roman"/>
            <w:u w:val="none"/>
            <w:lang w:val="en-US"/>
          </w:rPr>
          <w:t>http://ua.odfoundation.eu/a/7982,zvit-ukrayina-dopomagaie-postradyanskim-derzhavam-peresliduvati-politichnih-oponentiv-ta-bizhenciv</w:t>
        </w:r>
      </w:hyperlink>
    </w:p>
  </w:footnote>
  <w:footnote w:id="58">
    <w:p w:rsidR="00E31A05" w:rsidRPr="00CC2954" w:rsidRDefault="00E31A05" w:rsidP="009824EC">
      <w:pPr>
        <w:pStyle w:val="a4"/>
        <w:rPr>
          <w:rStyle w:val="a3"/>
          <w:rFonts w:ascii="Times New Roman" w:hAnsi="Times New Roman"/>
          <w:u w:val="none"/>
          <w:lang w:val="en-US"/>
        </w:rPr>
      </w:pPr>
      <w:r w:rsidRPr="00CC2954">
        <w:rPr>
          <w:rStyle w:val="a3"/>
          <w:rFonts w:ascii="Times New Roman" w:hAnsi="Times New Roman"/>
          <w:u w:val="none"/>
          <w:lang w:val="en-US"/>
        </w:rPr>
        <w:footnoteRef/>
      </w:r>
      <w:hyperlink r:id="rId35" w:history="1">
        <w:r w:rsidR="00D34745" w:rsidRPr="00CC2954">
          <w:rPr>
            <w:rStyle w:val="a3"/>
            <w:rFonts w:ascii="Times New Roman" w:hAnsi="Times New Roman"/>
            <w:lang w:val="en-US"/>
          </w:rPr>
          <w:t>UNHCR Report</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 xml:space="preserve">for 2013 </w:t>
        </w:r>
        <w:r w:rsidR="008D12AE">
          <w:rPr>
            <w:rStyle w:val="a3"/>
            <w:rFonts w:ascii="Times New Roman" w:hAnsi="Times New Roman"/>
            <w:lang w:val="en-US"/>
          </w:rPr>
          <w:t>«</w:t>
        </w:r>
        <w:r w:rsidR="00D34745" w:rsidRPr="00CC2954">
          <w:rPr>
            <w:rStyle w:val="a3"/>
            <w:rFonts w:ascii="Times New Roman" w:hAnsi="Times New Roman"/>
            <w:lang w:val="en-US"/>
          </w:rPr>
          <w:t>Ukraine</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as a country</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of</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asylum, observations</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on</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the</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situation</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of</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asylum</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seekers</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and</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refugees</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in</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Ukraine.</w:t>
        </w:r>
        <w:r w:rsidR="008D12AE">
          <w:rPr>
            <w:rStyle w:val="a3"/>
            <w:rFonts w:ascii="Times New Roman" w:hAnsi="Times New Roman"/>
            <w:lang w:val="en-US"/>
          </w:rPr>
          <w:t>»</w:t>
        </w:r>
      </w:hyperlink>
    </w:p>
  </w:footnote>
  <w:footnote w:id="59">
    <w:p w:rsidR="00E31A05" w:rsidRPr="00CC2954" w:rsidRDefault="00E31A05" w:rsidP="009824EC">
      <w:pPr>
        <w:pStyle w:val="a4"/>
        <w:rPr>
          <w:rStyle w:val="a3"/>
          <w:rFonts w:ascii="Times New Roman" w:hAnsi="Times New Roman"/>
          <w:u w:val="none"/>
          <w:lang w:val="en-US"/>
        </w:rPr>
      </w:pPr>
      <w:r w:rsidRPr="00CC2954">
        <w:rPr>
          <w:rStyle w:val="a3"/>
          <w:rFonts w:ascii="Times New Roman" w:hAnsi="Times New Roman"/>
          <w:u w:val="none"/>
          <w:lang w:val="en-US"/>
        </w:rPr>
        <w:footnoteRef/>
      </w:r>
      <w:hyperlink r:id="rId36" w:history="1">
        <w:r w:rsidR="00D34745" w:rsidRPr="00CC2954">
          <w:rPr>
            <w:rStyle w:val="a3"/>
            <w:rFonts w:ascii="Times New Roman" w:hAnsi="Times New Roman"/>
            <w:lang w:val="en-US"/>
          </w:rPr>
          <w:t>Overview</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of UNHCR for</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 xml:space="preserve">November 2016 </w:t>
        </w:r>
        <w:r w:rsidR="008D12AE">
          <w:rPr>
            <w:rStyle w:val="a3"/>
            <w:rFonts w:ascii="Times New Roman" w:hAnsi="Times New Roman"/>
            <w:lang w:val="en-US"/>
          </w:rPr>
          <w:t>«</w:t>
        </w:r>
        <w:r w:rsidR="00D34745" w:rsidRPr="00CC2954">
          <w:rPr>
            <w:rStyle w:val="a3"/>
            <w:rFonts w:ascii="Times New Roman" w:hAnsi="Times New Roman"/>
            <w:lang w:val="en-US"/>
          </w:rPr>
          <w:t>Refugees</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and</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asylum</w:t>
        </w:r>
        <w:r w:rsidR="00B52AA8" w:rsidRPr="00CC2954">
          <w:rPr>
            <w:rStyle w:val="a3"/>
            <w:rFonts w:ascii="Times New Roman" w:hAnsi="Times New Roman"/>
            <w:lang w:val="en-US"/>
          </w:rPr>
          <w:t xml:space="preserve"> </w:t>
        </w:r>
        <w:r w:rsidR="00D34745" w:rsidRPr="00CC2954">
          <w:rPr>
            <w:rStyle w:val="a3"/>
            <w:rFonts w:ascii="Times New Roman" w:hAnsi="Times New Roman"/>
            <w:lang w:val="en-US"/>
          </w:rPr>
          <w:t>seekers.</w:t>
        </w:r>
        <w:r w:rsidR="008D12AE">
          <w:rPr>
            <w:rStyle w:val="a3"/>
            <w:rFonts w:ascii="Times New Roman" w:hAnsi="Times New Roman"/>
            <w:lang w:val="en-US"/>
          </w:rPr>
          <w:t>»</w:t>
        </w:r>
      </w:hyperlink>
    </w:p>
  </w:footnote>
  <w:footnote w:id="60">
    <w:p w:rsidR="00E31A05" w:rsidRPr="00CC2954" w:rsidRDefault="00E31A05" w:rsidP="009824EC">
      <w:pPr>
        <w:pStyle w:val="a4"/>
        <w:rPr>
          <w:rStyle w:val="a3"/>
          <w:rFonts w:ascii="Times New Roman" w:hAnsi="Times New Roman"/>
          <w:sz w:val="18"/>
          <w:szCs w:val="18"/>
          <w:u w:val="none"/>
          <w:lang w:val="en-US"/>
        </w:rPr>
      </w:pPr>
      <w:r w:rsidRPr="00CC2954">
        <w:rPr>
          <w:rStyle w:val="a3"/>
          <w:rFonts w:ascii="Times New Roman" w:hAnsi="Times New Roman"/>
          <w:u w:val="none"/>
          <w:lang w:val="en-US"/>
        </w:rPr>
        <w:footnoteRef/>
      </w:r>
      <w:hyperlink r:id="rId37" w:history="1">
        <w:r w:rsidRPr="00CC2954">
          <w:rPr>
            <w:rStyle w:val="a3"/>
            <w:rFonts w:ascii="Times New Roman" w:hAnsi="Times New Roman"/>
            <w:sz w:val="18"/>
            <w:szCs w:val="18"/>
            <w:u w:val="none"/>
            <w:lang w:val="en-US"/>
          </w:rPr>
          <w:t>http://unhcr.org.ua/img/uploads/docs/Comments%20on%20Law%20of%20Ukraine%20on%20Refugees_UKR%20_Full.pdf</w:t>
        </w:r>
      </w:hyperlink>
    </w:p>
  </w:footnote>
  <w:footnote w:id="61">
    <w:p w:rsidR="00E31A05" w:rsidRPr="00CC2954" w:rsidRDefault="00E31A05" w:rsidP="009824EC">
      <w:pPr>
        <w:pStyle w:val="a4"/>
        <w:rPr>
          <w:rStyle w:val="a3"/>
          <w:rFonts w:ascii="Times New Roman" w:hAnsi="Times New Roman"/>
          <w:u w:val="none"/>
          <w:lang w:val="en-US"/>
        </w:rPr>
      </w:pPr>
      <w:r w:rsidRPr="00CC2954">
        <w:rPr>
          <w:rStyle w:val="a3"/>
          <w:rFonts w:ascii="Times New Roman" w:hAnsi="Times New Roman"/>
          <w:u w:val="none"/>
          <w:lang w:val="en-US"/>
        </w:rPr>
        <w:footnoteRef/>
      </w:r>
      <w:hyperlink r:id="rId38" w:history="1">
        <w:r w:rsidRPr="00CC2954">
          <w:rPr>
            <w:rStyle w:val="a3"/>
            <w:rFonts w:ascii="Times New Roman" w:hAnsi="Times New Roman"/>
            <w:u w:val="none"/>
            <w:lang w:val="en-US"/>
          </w:rPr>
          <w:t>http://zakon3.rada.gov.ua/laws/show/z0801-13</w:t>
        </w:r>
      </w:hyperlink>
    </w:p>
  </w:footnote>
  <w:footnote w:id="62">
    <w:p w:rsidR="00E31A05" w:rsidRPr="00CC2954" w:rsidRDefault="00E31A05" w:rsidP="009824EC">
      <w:pPr>
        <w:pStyle w:val="a4"/>
        <w:rPr>
          <w:rFonts w:ascii="Times New Roman" w:hAnsi="Times New Roman"/>
        </w:rPr>
      </w:pPr>
      <w:r w:rsidRPr="00CC2954">
        <w:rPr>
          <w:rStyle w:val="a3"/>
          <w:rFonts w:ascii="Times New Roman" w:hAnsi="Times New Roman"/>
          <w:u w:val="none"/>
        </w:rPr>
        <w:footnoteRef/>
      </w:r>
      <w:hyperlink r:id="rId39" w:anchor="n30" w:history="1">
        <w:r w:rsidRPr="00CC2954">
          <w:rPr>
            <w:rStyle w:val="a3"/>
            <w:rFonts w:ascii="Times New Roman" w:hAnsi="Times New Roman"/>
            <w:u w:val="none"/>
          </w:rPr>
          <w:t>http://zakon2.rada.gov.ua/laws/show/1379-19/paran30#n30</w:t>
        </w:r>
      </w:hyperlink>
    </w:p>
  </w:footnote>
  <w:footnote w:id="63">
    <w:p w:rsidR="00E31A05" w:rsidRPr="00CC2954" w:rsidRDefault="00E31A05" w:rsidP="009824EC">
      <w:pPr>
        <w:pStyle w:val="a4"/>
        <w:rPr>
          <w:rStyle w:val="a3"/>
          <w:rFonts w:ascii="Times New Roman" w:hAnsi="Times New Roman"/>
          <w:u w:val="none"/>
        </w:rPr>
      </w:pPr>
      <w:r w:rsidRPr="00CC2954">
        <w:rPr>
          <w:rStyle w:val="a6"/>
          <w:rFonts w:ascii="Times New Roman" w:hAnsi="Times New Roman"/>
        </w:rPr>
        <w:footnoteRef/>
      </w:r>
      <w:hyperlink r:id="rId40" w:history="1">
        <w:r w:rsidRPr="00CC2954">
          <w:rPr>
            <w:rStyle w:val="a3"/>
            <w:rFonts w:ascii="Times New Roman" w:hAnsi="Times New Roman"/>
            <w:u w:val="none"/>
          </w:rPr>
          <w:t>http://reyestr.court.gov.ua/Review/64171635</w:t>
        </w:r>
      </w:hyperlink>
    </w:p>
  </w:footnote>
  <w:footnote w:id="64">
    <w:p w:rsidR="00E31A05" w:rsidRPr="00CC2954" w:rsidRDefault="00E31A05" w:rsidP="009824EC">
      <w:pPr>
        <w:pStyle w:val="a4"/>
        <w:rPr>
          <w:rStyle w:val="a3"/>
          <w:rFonts w:ascii="Times New Roman" w:hAnsi="Times New Roman"/>
          <w:u w:val="none"/>
        </w:rPr>
      </w:pPr>
      <w:r w:rsidRPr="00CC2954">
        <w:rPr>
          <w:rStyle w:val="a3"/>
          <w:rFonts w:ascii="Times New Roman" w:hAnsi="Times New Roman"/>
          <w:u w:val="none"/>
        </w:rPr>
        <w:footnoteRef/>
      </w:r>
      <w:hyperlink r:id="rId41" w:history="1">
        <w:r w:rsidRPr="00CC2954">
          <w:rPr>
            <w:rStyle w:val="a3"/>
            <w:rFonts w:ascii="Times New Roman" w:hAnsi="Times New Roman"/>
            <w:u w:val="none"/>
          </w:rPr>
          <w:t>http://reyestr.court.gov.ua/Review/64148383</w:t>
        </w:r>
      </w:hyperlink>
    </w:p>
  </w:footnote>
  <w:footnote w:id="65">
    <w:p w:rsidR="00E31A05" w:rsidRPr="00CC2954" w:rsidRDefault="00E31A05">
      <w:pPr>
        <w:pStyle w:val="a4"/>
        <w:rPr>
          <w:rFonts w:ascii="Times New Roman" w:hAnsi="Times New Roman"/>
        </w:rPr>
      </w:pPr>
      <w:r w:rsidRPr="00CC2954">
        <w:rPr>
          <w:rStyle w:val="a6"/>
          <w:rFonts w:ascii="Times New Roman" w:hAnsi="Times New Roman"/>
        </w:rPr>
        <w:footnoteRef/>
      </w:r>
      <w:hyperlink r:id="rId42" w:history="1">
        <w:r w:rsidRPr="00CC2954">
          <w:rPr>
            <w:rStyle w:val="a3"/>
            <w:rFonts w:ascii="Times New Roman" w:hAnsi="Times New Roman"/>
            <w:u w:val="none"/>
          </w:rPr>
          <w:t>http://zakon3.rada.gov.ua/laws/show/z0806-12</w:t>
        </w:r>
      </w:hyperlink>
    </w:p>
  </w:footnote>
  <w:footnote w:id="66">
    <w:p w:rsidR="00E31A05" w:rsidRPr="00CC2954" w:rsidRDefault="00E31A05" w:rsidP="009824EC">
      <w:pPr>
        <w:pStyle w:val="a4"/>
        <w:rPr>
          <w:rFonts w:ascii="Times New Roman" w:hAnsi="Times New Roman"/>
        </w:rPr>
      </w:pPr>
      <w:r w:rsidRPr="00CC2954">
        <w:rPr>
          <w:rStyle w:val="a6"/>
          <w:rFonts w:ascii="Times New Roman" w:hAnsi="Times New Roman"/>
        </w:rPr>
        <w:footnoteRef/>
      </w:r>
      <w:hyperlink r:id="rId43" w:history="1">
        <w:r w:rsidRPr="00CC2954">
          <w:rPr>
            <w:rStyle w:val="a3"/>
            <w:rFonts w:ascii="Times New Roman" w:hAnsi="Times New Roman"/>
            <w:u w:val="none"/>
          </w:rPr>
          <w:t>http://www.gp.gov.ua/ua/news.html?_m=publications&amp;_c=view&amp;_t=rec&amp;id=201956</w:t>
        </w:r>
      </w:hyperlink>
    </w:p>
  </w:footnote>
  <w:footnote w:id="67">
    <w:p w:rsidR="00E31A05" w:rsidRPr="00CC2954" w:rsidRDefault="00E31A05" w:rsidP="009824EC">
      <w:pPr>
        <w:pStyle w:val="a4"/>
        <w:rPr>
          <w:rFonts w:ascii="Times New Roman" w:hAnsi="Times New Roman"/>
        </w:rPr>
      </w:pPr>
      <w:r w:rsidRPr="00CC2954">
        <w:rPr>
          <w:rStyle w:val="a6"/>
          <w:rFonts w:ascii="Times New Roman" w:hAnsi="Times New Roman"/>
        </w:rPr>
        <w:footnoteRef/>
      </w:r>
      <w:hyperlink r:id="rId44" w:history="1">
        <w:r w:rsidRPr="00CC2954">
          <w:rPr>
            <w:rStyle w:val="a3"/>
            <w:rFonts w:ascii="Times New Roman" w:hAnsi="Times New Roman"/>
            <w:u w:val="none"/>
          </w:rPr>
          <w:t>http://khpg.org/index.php?id=1445524938</w:t>
        </w:r>
      </w:hyperlink>
    </w:p>
  </w:footnote>
  <w:footnote w:id="68">
    <w:p w:rsidR="00E31A05" w:rsidRPr="00CC2954" w:rsidRDefault="00E31A05" w:rsidP="009824EC">
      <w:pPr>
        <w:pStyle w:val="a4"/>
        <w:rPr>
          <w:rFonts w:ascii="Times New Roman" w:hAnsi="Times New Roman"/>
        </w:rPr>
      </w:pPr>
      <w:r w:rsidRPr="00CC2954">
        <w:rPr>
          <w:rStyle w:val="a6"/>
          <w:rFonts w:ascii="Times New Roman" w:hAnsi="Times New Roman"/>
        </w:rPr>
        <w:footnoteRef/>
      </w:r>
      <w:hyperlink r:id="rId45" w:anchor="{&quot;fulltext&quot;:[&quot;Korneykova&quot;],&quot;itemid&quot;:[&quot;001-161543&quot;]}" w:history="1">
        <w:r w:rsidRPr="00CC2954">
          <w:rPr>
            <w:rStyle w:val="a3"/>
            <w:rFonts w:ascii="Times New Roman" w:hAnsi="Times New Roman"/>
            <w:u w:val="none"/>
          </w:rPr>
          <w:t>http://hudoc.echr.coe.int/eng#{</w:t>
        </w:r>
        <w:r w:rsidR="008D12AE">
          <w:rPr>
            <w:rStyle w:val="a3"/>
            <w:rFonts w:ascii="Times New Roman" w:hAnsi="Times New Roman"/>
            <w:u w:val="none"/>
          </w:rPr>
          <w:t>«</w:t>
        </w:r>
        <w:r w:rsidRPr="00CC2954">
          <w:rPr>
            <w:rStyle w:val="a3"/>
            <w:rFonts w:ascii="Times New Roman" w:hAnsi="Times New Roman"/>
            <w:u w:val="none"/>
          </w:rPr>
          <w:t>fulltext</w:t>
        </w:r>
        <w:r w:rsidR="008D12AE">
          <w:rPr>
            <w:rStyle w:val="a3"/>
            <w:rFonts w:ascii="Times New Roman" w:hAnsi="Times New Roman"/>
            <w:u w:val="none"/>
          </w:rPr>
          <w:t>»</w:t>
        </w:r>
        <w:r w:rsidRPr="00CC2954">
          <w:rPr>
            <w:rStyle w:val="a3"/>
            <w:rFonts w:ascii="Times New Roman" w:hAnsi="Times New Roman"/>
            <w:u w:val="none"/>
          </w:rPr>
          <w:t>:[</w:t>
        </w:r>
        <w:r w:rsidR="008D12AE">
          <w:rPr>
            <w:rStyle w:val="a3"/>
            <w:rFonts w:ascii="Times New Roman" w:hAnsi="Times New Roman"/>
            <w:u w:val="none"/>
          </w:rPr>
          <w:t>«</w:t>
        </w:r>
        <w:r w:rsidRPr="00CC2954">
          <w:rPr>
            <w:rStyle w:val="a3"/>
            <w:rFonts w:ascii="Times New Roman" w:hAnsi="Times New Roman"/>
            <w:u w:val="none"/>
          </w:rPr>
          <w:t>Korneykova</w:t>
        </w:r>
        <w:r w:rsidR="008D12AE">
          <w:rPr>
            <w:rStyle w:val="a3"/>
            <w:rFonts w:ascii="Times New Roman" w:hAnsi="Times New Roman"/>
            <w:u w:val="none"/>
          </w:rPr>
          <w:t>»</w:t>
        </w:r>
        <w:r w:rsidRPr="00CC2954">
          <w:rPr>
            <w:rStyle w:val="a3"/>
            <w:rFonts w:ascii="Times New Roman" w:hAnsi="Times New Roman"/>
            <w:u w:val="none"/>
          </w:rPr>
          <w:t>],</w:t>
        </w:r>
        <w:r w:rsidR="008D12AE">
          <w:rPr>
            <w:rStyle w:val="a3"/>
            <w:rFonts w:ascii="Times New Roman" w:hAnsi="Times New Roman"/>
            <w:u w:val="none"/>
          </w:rPr>
          <w:t>»</w:t>
        </w:r>
        <w:r w:rsidRPr="00CC2954">
          <w:rPr>
            <w:rStyle w:val="a3"/>
            <w:rFonts w:ascii="Times New Roman" w:hAnsi="Times New Roman"/>
            <w:u w:val="none"/>
          </w:rPr>
          <w:t>itemid</w:t>
        </w:r>
        <w:r w:rsidR="008D12AE">
          <w:rPr>
            <w:rStyle w:val="a3"/>
            <w:rFonts w:ascii="Times New Roman" w:hAnsi="Times New Roman"/>
            <w:u w:val="none"/>
          </w:rPr>
          <w:t>»</w:t>
        </w:r>
        <w:r w:rsidRPr="00CC2954">
          <w:rPr>
            <w:rStyle w:val="a3"/>
            <w:rFonts w:ascii="Times New Roman" w:hAnsi="Times New Roman"/>
            <w:u w:val="none"/>
          </w:rPr>
          <w:t>:[</w:t>
        </w:r>
        <w:r w:rsidR="008D12AE">
          <w:rPr>
            <w:rStyle w:val="a3"/>
            <w:rFonts w:ascii="Times New Roman" w:hAnsi="Times New Roman"/>
            <w:u w:val="none"/>
          </w:rPr>
          <w:t>«</w:t>
        </w:r>
        <w:r w:rsidRPr="00CC2954">
          <w:rPr>
            <w:rStyle w:val="a3"/>
            <w:rFonts w:ascii="Times New Roman" w:hAnsi="Times New Roman"/>
            <w:u w:val="none"/>
          </w:rPr>
          <w:t>001-161543</w:t>
        </w:r>
        <w:r w:rsidR="008D12AE">
          <w:rPr>
            <w:rStyle w:val="a3"/>
            <w:rFonts w:ascii="Times New Roman" w:hAnsi="Times New Roman"/>
            <w:u w:val="none"/>
          </w:rPr>
          <w:t>»</w:t>
        </w:r>
        <w:r w:rsidRPr="00CC2954">
          <w:rPr>
            <w:rStyle w:val="a3"/>
            <w:rFonts w:ascii="Times New Roman" w:hAnsi="Times New Roman"/>
            <w:u w:val="none"/>
          </w:rPr>
          <w:t>]}</w:t>
        </w:r>
      </w:hyperlink>
    </w:p>
  </w:footnote>
  <w:footnote w:id="69">
    <w:p w:rsidR="00E31A05" w:rsidRPr="00CC2954" w:rsidRDefault="00E31A05" w:rsidP="00744837">
      <w:pPr>
        <w:pStyle w:val="a4"/>
        <w:rPr>
          <w:rFonts w:ascii="Times New Roman" w:hAnsi="Times New Roman"/>
        </w:rPr>
      </w:pPr>
      <w:r w:rsidRPr="00CC2954">
        <w:rPr>
          <w:rStyle w:val="a6"/>
          <w:rFonts w:ascii="Times New Roman" w:hAnsi="Times New Roman"/>
        </w:rPr>
        <w:footnoteRef/>
      </w:r>
      <w:hyperlink r:id="rId46" w:history="1">
        <w:r w:rsidRPr="00CC2954">
          <w:rPr>
            <w:rStyle w:val="a3"/>
            <w:rFonts w:ascii="Times New Roman" w:hAnsi="Times New Roman"/>
            <w:u w:val="none"/>
          </w:rPr>
          <w:t>http://www.reyestr.court.gov.ua</w:t>
        </w:r>
      </w:hyperlink>
    </w:p>
  </w:footnote>
  <w:footnote w:id="70">
    <w:p w:rsidR="00E31A05" w:rsidRPr="00CC2954" w:rsidRDefault="00E31A05" w:rsidP="009824EC">
      <w:pPr>
        <w:pStyle w:val="a4"/>
        <w:rPr>
          <w:rFonts w:ascii="Times New Roman" w:hAnsi="Times New Roman"/>
        </w:rPr>
      </w:pPr>
      <w:r w:rsidRPr="00CC2954">
        <w:rPr>
          <w:rStyle w:val="a6"/>
          <w:rFonts w:ascii="Times New Roman" w:hAnsi="Times New Roman"/>
        </w:rPr>
        <w:footnoteRef/>
      </w:r>
      <w:hyperlink r:id="rId47" w:history="1">
        <w:r w:rsidRPr="00CC2954">
          <w:rPr>
            <w:rStyle w:val="a3"/>
            <w:rFonts w:ascii="Times New Roman" w:hAnsi="Times New Roman"/>
            <w:u w:val="none"/>
          </w:rPr>
          <w:t>http://khpg.org/index.php?id=1458223448</w:t>
        </w:r>
      </w:hyperlink>
    </w:p>
  </w:footnote>
  <w:footnote w:id="71">
    <w:p w:rsidR="00E31A05" w:rsidRPr="00CC2954" w:rsidRDefault="00E31A05" w:rsidP="009824EC">
      <w:pPr>
        <w:pStyle w:val="a4"/>
        <w:rPr>
          <w:rFonts w:ascii="Times New Roman" w:hAnsi="Times New Roman"/>
        </w:rPr>
      </w:pPr>
      <w:r w:rsidRPr="00CC2954">
        <w:rPr>
          <w:rStyle w:val="a6"/>
          <w:rFonts w:ascii="Times New Roman" w:hAnsi="Times New Roman"/>
        </w:rPr>
        <w:footnoteRef/>
      </w:r>
      <w:hyperlink r:id="rId48" w:anchor="n155" w:history="1">
        <w:r w:rsidRPr="00CC2954">
          <w:rPr>
            <w:rStyle w:val="a3"/>
            <w:rFonts w:ascii="Times New Roman" w:hAnsi="Times New Roman"/>
            <w:u w:val="none"/>
          </w:rPr>
          <w:t>http://zakon2.rada.gov.ua/laws/show/1186-18/paran155#n155</w:t>
        </w:r>
      </w:hyperlink>
    </w:p>
  </w:footnote>
  <w:footnote w:id="72">
    <w:p w:rsidR="00E31A05" w:rsidRPr="00CC2954" w:rsidRDefault="00E31A05" w:rsidP="009824EC">
      <w:pPr>
        <w:pStyle w:val="a4"/>
        <w:rPr>
          <w:rFonts w:ascii="Times New Roman" w:hAnsi="Times New Roman"/>
        </w:rPr>
      </w:pPr>
      <w:r w:rsidRPr="00CC2954">
        <w:rPr>
          <w:rStyle w:val="a6"/>
          <w:rFonts w:ascii="Times New Roman" w:hAnsi="Times New Roman"/>
        </w:rPr>
        <w:footnoteRef/>
      </w:r>
      <w:hyperlink r:id="rId49" w:history="1">
        <w:r w:rsidRPr="00CC2954">
          <w:rPr>
            <w:rStyle w:val="a3"/>
            <w:rFonts w:ascii="Times New Roman" w:hAnsi="Times New Roman"/>
            <w:u w:val="none"/>
          </w:rPr>
          <w:t>http://zakon2.rada.gov.ua/laws/show/z0990-14</w:t>
        </w:r>
      </w:hyperlink>
    </w:p>
  </w:footnote>
  <w:footnote w:id="73">
    <w:p w:rsidR="00E31A05" w:rsidRPr="00CC2954" w:rsidRDefault="00E31A05" w:rsidP="009824EC">
      <w:pPr>
        <w:pStyle w:val="a4"/>
        <w:rPr>
          <w:rFonts w:ascii="Times New Roman" w:hAnsi="Times New Roman"/>
        </w:rPr>
      </w:pPr>
      <w:r w:rsidRPr="00CC2954">
        <w:rPr>
          <w:rStyle w:val="a6"/>
          <w:rFonts w:ascii="Times New Roman" w:hAnsi="Times New Roman"/>
        </w:rPr>
        <w:footnoteRef/>
      </w:r>
      <w:hyperlink r:id="rId50" w:anchor="n270" w:history="1">
        <w:r w:rsidRPr="00CC2954">
          <w:rPr>
            <w:rStyle w:val="a3"/>
            <w:rFonts w:ascii="Times New Roman" w:hAnsi="Times New Roman"/>
            <w:u w:val="none"/>
          </w:rPr>
          <w:t>http://zakon2.rada.gov.ua/laws/show/1492-19/paran270#n270</w:t>
        </w:r>
      </w:hyperlink>
    </w:p>
  </w:footnote>
  <w:footnote w:id="74">
    <w:p w:rsidR="00E31A05" w:rsidRPr="00CC2954" w:rsidRDefault="00E31A05" w:rsidP="009824EC">
      <w:pPr>
        <w:pStyle w:val="a4"/>
        <w:rPr>
          <w:rFonts w:ascii="Times New Roman" w:hAnsi="Times New Roman"/>
        </w:rPr>
      </w:pPr>
      <w:r w:rsidRPr="00CC2954">
        <w:rPr>
          <w:rStyle w:val="a6"/>
          <w:rFonts w:ascii="Times New Roman" w:hAnsi="Times New Roman"/>
        </w:rPr>
        <w:footnoteRef/>
      </w:r>
      <w:hyperlink r:id="rId51" w:anchor="n875" w:history="1">
        <w:r w:rsidRPr="00CC2954">
          <w:rPr>
            <w:rStyle w:val="a3"/>
            <w:rFonts w:ascii="Times New Roman" w:hAnsi="Times New Roman"/>
            <w:u w:val="none"/>
          </w:rPr>
          <w:t>http://zakon2.rada.gov.ua/laws/show/1129-15/paran875#n875</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ED"/>
    <w:multiLevelType w:val="hybridMultilevel"/>
    <w:tmpl w:val="62523A68"/>
    <w:lvl w:ilvl="0" w:tplc="5606A736">
      <w:start w:val="1"/>
      <w:numFmt w:val="decimal"/>
      <w:lvlText w:val="%1."/>
      <w:lvlJc w:val="left"/>
      <w:pPr>
        <w:ind w:left="1068" w:hanging="360"/>
      </w:pPr>
      <w:rPr>
        <w:rFonts w:ascii="Times New Roman" w:hAnsi="Times New Roman" w:hint="default"/>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3562208"/>
    <w:multiLevelType w:val="hybridMultilevel"/>
    <w:tmpl w:val="CBA05304"/>
    <w:lvl w:ilvl="0" w:tplc="DA102E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406C0"/>
    <w:multiLevelType w:val="hybridMultilevel"/>
    <w:tmpl w:val="737E3110"/>
    <w:lvl w:ilvl="0" w:tplc="78A0217E">
      <w:start w:val="1"/>
      <w:numFmt w:val="decimal"/>
      <w:lvlText w:val="%1."/>
      <w:lvlJc w:val="left"/>
      <w:pPr>
        <w:ind w:left="360"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83E53FB"/>
    <w:multiLevelType w:val="hybridMultilevel"/>
    <w:tmpl w:val="CAD87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0878BF"/>
    <w:multiLevelType w:val="multilevel"/>
    <w:tmpl w:val="1EBEBC0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nsid w:val="0A546BF9"/>
    <w:multiLevelType w:val="hybridMultilevel"/>
    <w:tmpl w:val="47E0DE4C"/>
    <w:lvl w:ilvl="0" w:tplc="50DED8D0">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nsid w:val="18AA662C"/>
    <w:multiLevelType w:val="hybridMultilevel"/>
    <w:tmpl w:val="E3F23B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8607FA"/>
    <w:multiLevelType w:val="hybridMultilevel"/>
    <w:tmpl w:val="21668A1A"/>
    <w:lvl w:ilvl="0" w:tplc="328E03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53C90"/>
    <w:multiLevelType w:val="hybridMultilevel"/>
    <w:tmpl w:val="47E6C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E1B0D6C"/>
    <w:multiLevelType w:val="hybridMultilevel"/>
    <w:tmpl w:val="65BC45D2"/>
    <w:lvl w:ilvl="0" w:tplc="960A827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765B03"/>
    <w:multiLevelType w:val="hybridMultilevel"/>
    <w:tmpl w:val="2952A1EA"/>
    <w:lvl w:ilvl="0" w:tplc="02CA786C">
      <w:start w:val="1"/>
      <w:numFmt w:val="low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A4E09E5"/>
    <w:multiLevelType w:val="hybridMultilevel"/>
    <w:tmpl w:val="68727E80"/>
    <w:lvl w:ilvl="0" w:tplc="F618BEE2">
      <w:start w:val="1"/>
      <w:numFmt w:val="lowerLett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3DF404D0"/>
    <w:multiLevelType w:val="hybridMultilevel"/>
    <w:tmpl w:val="C98EC1FA"/>
    <w:lvl w:ilvl="0" w:tplc="8EC473B0">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13">
    <w:nsid w:val="61D02961"/>
    <w:multiLevelType w:val="hybridMultilevel"/>
    <w:tmpl w:val="8B12B380"/>
    <w:lvl w:ilvl="0" w:tplc="60B8C81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nsid w:val="656A5687"/>
    <w:multiLevelType w:val="hybridMultilevel"/>
    <w:tmpl w:val="D108B28C"/>
    <w:lvl w:ilvl="0" w:tplc="67FED4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6927F1"/>
    <w:multiLevelType w:val="hybridMultilevel"/>
    <w:tmpl w:val="4EE8A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B24B0"/>
    <w:multiLevelType w:val="hybridMultilevel"/>
    <w:tmpl w:val="2CE23B90"/>
    <w:lvl w:ilvl="0" w:tplc="3B44FD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DD7AF2"/>
    <w:multiLevelType w:val="hybridMultilevel"/>
    <w:tmpl w:val="8B0E03D8"/>
    <w:lvl w:ilvl="0" w:tplc="7FA8D21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7DAD28F3"/>
    <w:multiLevelType w:val="hybridMultilevel"/>
    <w:tmpl w:val="F766A3F4"/>
    <w:lvl w:ilvl="0" w:tplc="A0DA5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CA44DE"/>
    <w:multiLevelType w:val="hybridMultilevel"/>
    <w:tmpl w:val="9C7CD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13"/>
  </w:num>
  <w:num w:numId="5">
    <w:abstractNumId w:val="6"/>
  </w:num>
  <w:num w:numId="6">
    <w:abstractNumId w:val="12"/>
  </w:num>
  <w:num w:numId="7">
    <w:abstractNumId w:val="5"/>
  </w:num>
  <w:num w:numId="8">
    <w:abstractNumId w:val="15"/>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0"/>
  </w:num>
  <w:num w:numId="14">
    <w:abstractNumId w:val="9"/>
  </w:num>
  <w:num w:numId="15">
    <w:abstractNumId w:val="7"/>
  </w:num>
  <w:num w:numId="16">
    <w:abstractNumId w:val="14"/>
  </w:num>
  <w:num w:numId="17">
    <w:abstractNumId w:val="16"/>
  </w:num>
  <w:num w:numId="18">
    <w:abstractNumId w:val="18"/>
  </w:num>
  <w:num w:numId="19">
    <w:abstractNumId w:val="1"/>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0461DC"/>
    <w:rsid w:val="000040C2"/>
    <w:rsid w:val="0002236C"/>
    <w:rsid w:val="000363F4"/>
    <w:rsid w:val="000371CE"/>
    <w:rsid w:val="00037636"/>
    <w:rsid w:val="000461DC"/>
    <w:rsid w:val="00083309"/>
    <w:rsid w:val="00084B5B"/>
    <w:rsid w:val="000C03B6"/>
    <w:rsid w:val="00106429"/>
    <w:rsid w:val="00162417"/>
    <w:rsid w:val="00170702"/>
    <w:rsid w:val="001761FE"/>
    <w:rsid w:val="00187AD8"/>
    <w:rsid w:val="001A7795"/>
    <w:rsid w:val="001F4083"/>
    <w:rsid w:val="002024AC"/>
    <w:rsid w:val="002307D8"/>
    <w:rsid w:val="002412B6"/>
    <w:rsid w:val="002771C9"/>
    <w:rsid w:val="002A0E48"/>
    <w:rsid w:val="002E0B79"/>
    <w:rsid w:val="002F63C2"/>
    <w:rsid w:val="00303241"/>
    <w:rsid w:val="00350FA5"/>
    <w:rsid w:val="00395FD5"/>
    <w:rsid w:val="003C0012"/>
    <w:rsid w:val="003C3E28"/>
    <w:rsid w:val="0044276D"/>
    <w:rsid w:val="00461337"/>
    <w:rsid w:val="00461E65"/>
    <w:rsid w:val="00467CEB"/>
    <w:rsid w:val="0047103F"/>
    <w:rsid w:val="00473CF4"/>
    <w:rsid w:val="004D53C3"/>
    <w:rsid w:val="004E41C5"/>
    <w:rsid w:val="004F0E4D"/>
    <w:rsid w:val="004F1DAC"/>
    <w:rsid w:val="0050573A"/>
    <w:rsid w:val="0050710F"/>
    <w:rsid w:val="0053751A"/>
    <w:rsid w:val="0053764F"/>
    <w:rsid w:val="00551F49"/>
    <w:rsid w:val="00564EF4"/>
    <w:rsid w:val="005900CA"/>
    <w:rsid w:val="005B330C"/>
    <w:rsid w:val="005C32C8"/>
    <w:rsid w:val="00601884"/>
    <w:rsid w:val="00616732"/>
    <w:rsid w:val="00635956"/>
    <w:rsid w:val="00676924"/>
    <w:rsid w:val="006C413D"/>
    <w:rsid w:val="0072698D"/>
    <w:rsid w:val="00744837"/>
    <w:rsid w:val="00762DC3"/>
    <w:rsid w:val="00773DB5"/>
    <w:rsid w:val="007751BC"/>
    <w:rsid w:val="00781920"/>
    <w:rsid w:val="007C2655"/>
    <w:rsid w:val="007C6077"/>
    <w:rsid w:val="0080459A"/>
    <w:rsid w:val="008310D4"/>
    <w:rsid w:val="00840091"/>
    <w:rsid w:val="00840622"/>
    <w:rsid w:val="00840DF7"/>
    <w:rsid w:val="00843CD3"/>
    <w:rsid w:val="00852CD6"/>
    <w:rsid w:val="00852E9D"/>
    <w:rsid w:val="008718E8"/>
    <w:rsid w:val="0088531A"/>
    <w:rsid w:val="008A2D68"/>
    <w:rsid w:val="008D12AE"/>
    <w:rsid w:val="008E023E"/>
    <w:rsid w:val="008F3D14"/>
    <w:rsid w:val="00913B4C"/>
    <w:rsid w:val="00925E73"/>
    <w:rsid w:val="00946796"/>
    <w:rsid w:val="00951896"/>
    <w:rsid w:val="0097438B"/>
    <w:rsid w:val="009824EC"/>
    <w:rsid w:val="00995F0D"/>
    <w:rsid w:val="009A2456"/>
    <w:rsid w:val="009A694C"/>
    <w:rsid w:val="009D065B"/>
    <w:rsid w:val="009D2B99"/>
    <w:rsid w:val="00A35194"/>
    <w:rsid w:val="00A36B5C"/>
    <w:rsid w:val="00A4669A"/>
    <w:rsid w:val="00A51A13"/>
    <w:rsid w:val="00A5309A"/>
    <w:rsid w:val="00A577D5"/>
    <w:rsid w:val="00A7215E"/>
    <w:rsid w:val="00A76153"/>
    <w:rsid w:val="00A83FAF"/>
    <w:rsid w:val="00A903A9"/>
    <w:rsid w:val="00A906F1"/>
    <w:rsid w:val="00AB3288"/>
    <w:rsid w:val="00AB7187"/>
    <w:rsid w:val="00AE687C"/>
    <w:rsid w:val="00AF12EA"/>
    <w:rsid w:val="00AF48D0"/>
    <w:rsid w:val="00B52AA8"/>
    <w:rsid w:val="00B70C52"/>
    <w:rsid w:val="00BB3EDE"/>
    <w:rsid w:val="00BF0FD6"/>
    <w:rsid w:val="00C0530D"/>
    <w:rsid w:val="00C470CC"/>
    <w:rsid w:val="00C94FA0"/>
    <w:rsid w:val="00CC2954"/>
    <w:rsid w:val="00CD08E3"/>
    <w:rsid w:val="00CE4F11"/>
    <w:rsid w:val="00CF3C76"/>
    <w:rsid w:val="00D131A1"/>
    <w:rsid w:val="00D1625B"/>
    <w:rsid w:val="00D17B5B"/>
    <w:rsid w:val="00D34745"/>
    <w:rsid w:val="00D516B6"/>
    <w:rsid w:val="00D66E7A"/>
    <w:rsid w:val="00DA503B"/>
    <w:rsid w:val="00DB3FC6"/>
    <w:rsid w:val="00DC40FB"/>
    <w:rsid w:val="00DD061B"/>
    <w:rsid w:val="00DD284C"/>
    <w:rsid w:val="00DD5170"/>
    <w:rsid w:val="00DE1ABF"/>
    <w:rsid w:val="00E31A05"/>
    <w:rsid w:val="00E359A8"/>
    <w:rsid w:val="00E429BE"/>
    <w:rsid w:val="00E46E45"/>
    <w:rsid w:val="00E77AB2"/>
    <w:rsid w:val="00EA1A2D"/>
    <w:rsid w:val="00EA354D"/>
    <w:rsid w:val="00EA78B5"/>
    <w:rsid w:val="00EC441C"/>
    <w:rsid w:val="00ED631D"/>
    <w:rsid w:val="00F37205"/>
    <w:rsid w:val="00F51550"/>
    <w:rsid w:val="00F526BD"/>
    <w:rsid w:val="00F61479"/>
    <w:rsid w:val="00F758BD"/>
    <w:rsid w:val="00FA66D0"/>
    <w:rsid w:val="00FD6F9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5B"/>
    <w:rPr>
      <w:rFonts w:ascii="Calibri" w:eastAsia="Times New Roman" w:hAnsi="Calibri" w:cs="Times New Roman"/>
      <w:lang w:eastAsia="uk-UA"/>
    </w:rPr>
  </w:style>
  <w:style w:type="paragraph" w:styleId="1">
    <w:name w:val="heading 1"/>
    <w:basedOn w:val="a"/>
    <w:next w:val="a"/>
    <w:link w:val="10"/>
    <w:uiPriority w:val="9"/>
    <w:qFormat/>
    <w:rsid w:val="00A4669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707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7B5B"/>
    <w:rPr>
      <w:color w:val="0000FF"/>
      <w:u w:val="single"/>
    </w:rPr>
  </w:style>
  <w:style w:type="paragraph" w:styleId="a4">
    <w:name w:val="footnote text"/>
    <w:basedOn w:val="a"/>
    <w:link w:val="a5"/>
    <w:unhideWhenUsed/>
    <w:qFormat/>
    <w:rsid w:val="00D17B5B"/>
    <w:pPr>
      <w:spacing w:after="0" w:line="240" w:lineRule="auto"/>
    </w:pPr>
    <w:rPr>
      <w:sz w:val="20"/>
      <w:szCs w:val="20"/>
    </w:rPr>
  </w:style>
  <w:style w:type="character" w:customStyle="1" w:styleId="a5">
    <w:name w:val="Текст сноски Знак"/>
    <w:basedOn w:val="a0"/>
    <w:link w:val="a4"/>
    <w:qFormat/>
    <w:rsid w:val="00D17B5B"/>
    <w:rPr>
      <w:rFonts w:ascii="Calibri" w:eastAsia="Times New Roman" w:hAnsi="Calibri" w:cs="Times New Roman"/>
      <w:sz w:val="20"/>
      <w:szCs w:val="20"/>
      <w:lang w:eastAsia="uk-UA"/>
    </w:rPr>
  </w:style>
  <w:style w:type="character" w:styleId="a6">
    <w:name w:val="footnote reference"/>
    <w:unhideWhenUsed/>
    <w:qFormat/>
    <w:rsid w:val="00D17B5B"/>
    <w:rPr>
      <w:vertAlign w:val="superscript"/>
    </w:rPr>
  </w:style>
  <w:style w:type="paragraph" w:styleId="a7">
    <w:name w:val="List Paragraph"/>
    <w:basedOn w:val="a"/>
    <w:uiPriority w:val="34"/>
    <w:qFormat/>
    <w:rsid w:val="00D17B5B"/>
    <w:pPr>
      <w:ind w:left="720"/>
      <w:contextualSpacing/>
    </w:pPr>
    <w:rPr>
      <w:rFonts w:eastAsia="Calibri"/>
      <w:lang w:eastAsia="en-US"/>
    </w:rPr>
  </w:style>
  <w:style w:type="character" w:customStyle="1" w:styleId="apple-converted-space">
    <w:name w:val="apple-converted-space"/>
    <w:basedOn w:val="a0"/>
    <w:rsid w:val="00E77AB2"/>
  </w:style>
  <w:style w:type="character" w:customStyle="1" w:styleId="rvts37">
    <w:name w:val="rvts37"/>
    <w:basedOn w:val="a0"/>
    <w:rsid w:val="00E77AB2"/>
  </w:style>
  <w:style w:type="paragraph" w:styleId="a8">
    <w:name w:val="Normal (Web)"/>
    <w:basedOn w:val="a"/>
    <w:uiPriority w:val="99"/>
    <w:unhideWhenUsed/>
    <w:rsid w:val="00E77AB2"/>
    <w:pPr>
      <w:spacing w:before="100" w:beforeAutospacing="1" w:after="100" w:afterAutospacing="1" w:line="240" w:lineRule="auto"/>
    </w:pPr>
    <w:rPr>
      <w:rFonts w:ascii="Times New Roman" w:hAnsi="Times New Roman"/>
      <w:sz w:val="24"/>
      <w:szCs w:val="24"/>
    </w:rPr>
  </w:style>
  <w:style w:type="paragraph" w:customStyle="1" w:styleId="a9">
    <w:name w:val="Абзац списку"/>
    <w:basedOn w:val="a"/>
    <w:uiPriority w:val="34"/>
    <w:qFormat/>
    <w:rsid w:val="00F61479"/>
    <w:pPr>
      <w:ind w:left="720"/>
      <w:contextualSpacing/>
    </w:pPr>
    <w:rPr>
      <w:rFonts w:eastAsia="Calibri"/>
      <w:lang w:eastAsia="en-US"/>
    </w:rPr>
  </w:style>
  <w:style w:type="character" w:customStyle="1" w:styleId="FootnoteCharacters">
    <w:name w:val="Footnote Characters"/>
    <w:rsid w:val="00F61479"/>
    <w:rPr>
      <w:vertAlign w:val="superscript"/>
    </w:rPr>
  </w:style>
  <w:style w:type="character" w:customStyle="1" w:styleId="10">
    <w:name w:val="Заголовок 1 Знак"/>
    <w:basedOn w:val="a0"/>
    <w:link w:val="1"/>
    <w:uiPriority w:val="9"/>
    <w:qFormat/>
    <w:rsid w:val="00A4669A"/>
    <w:rPr>
      <w:rFonts w:ascii="Cambria" w:eastAsia="Times New Roman" w:hAnsi="Cambria" w:cs="Times New Roman"/>
      <w:b/>
      <w:bCs/>
      <w:color w:val="365F91"/>
      <w:sz w:val="28"/>
      <w:szCs w:val="28"/>
      <w:lang w:eastAsia="uk-UA"/>
    </w:rPr>
  </w:style>
  <w:style w:type="paragraph" w:customStyle="1" w:styleId="11">
    <w:name w:val="Абзац списка1"/>
    <w:basedOn w:val="a"/>
    <w:uiPriority w:val="34"/>
    <w:qFormat/>
    <w:rsid w:val="00E429BE"/>
    <w:pPr>
      <w:ind w:left="720"/>
      <w:contextualSpacing/>
    </w:pPr>
    <w:rPr>
      <w:rFonts w:ascii="Times New Roman" w:eastAsiaTheme="minorEastAsia" w:hAnsi="Times New Roman"/>
    </w:rPr>
  </w:style>
  <w:style w:type="character" w:customStyle="1" w:styleId="20">
    <w:name w:val="Заголовок 2 Знак"/>
    <w:basedOn w:val="a0"/>
    <w:link w:val="2"/>
    <w:uiPriority w:val="9"/>
    <w:semiHidden/>
    <w:rsid w:val="00170702"/>
    <w:rPr>
      <w:rFonts w:asciiTheme="majorHAnsi" w:eastAsiaTheme="majorEastAsia" w:hAnsiTheme="majorHAnsi" w:cstheme="majorBidi"/>
      <w:b/>
      <w:bCs/>
      <w:color w:val="4F81BD" w:themeColor="accent1"/>
      <w:sz w:val="26"/>
      <w:szCs w:val="26"/>
      <w:lang w:eastAsia="uk-UA"/>
    </w:rPr>
  </w:style>
  <w:style w:type="paragraph" w:customStyle="1" w:styleId="Default">
    <w:name w:val="Default"/>
    <w:qFormat/>
    <w:rsid w:val="0050573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1">
    <w:name w:val="Основний текст (2)_"/>
    <w:link w:val="22"/>
    <w:rsid w:val="0050573A"/>
    <w:rPr>
      <w:b/>
      <w:bCs/>
      <w:sz w:val="27"/>
      <w:szCs w:val="27"/>
      <w:shd w:val="clear" w:color="auto" w:fill="FFFFFF"/>
    </w:rPr>
  </w:style>
  <w:style w:type="paragraph" w:customStyle="1" w:styleId="22">
    <w:name w:val="Основний текст (2)"/>
    <w:basedOn w:val="a"/>
    <w:link w:val="21"/>
    <w:rsid w:val="0050573A"/>
    <w:pPr>
      <w:widowControl w:val="0"/>
      <w:shd w:val="clear" w:color="auto" w:fill="FFFFFF"/>
      <w:spacing w:after="0" w:line="322" w:lineRule="exact"/>
      <w:ind w:hanging="520"/>
      <w:jc w:val="center"/>
    </w:pPr>
    <w:rPr>
      <w:rFonts w:asciiTheme="minorHAnsi" w:eastAsiaTheme="minorHAnsi" w:hAnsiTheme="minorHAnsi" w:cstheme="minorBidi"/>
      <w:b/>
      <w:bCs/>
      <w:sz w:val="27"/>
      <w:szCs w:val="27"/>
      <w:lang w:eastAsia="en-US"/>
    </w:rPr>
  </w:style>
  <w:style w:type="character" w:styleId="aa">
    <w:name w:val="annotation reference"/>
    <w:basedOn w:val="a0"/>
    <w:uiPriority w:val="99"/>
    <w:semiHidden/>
    <w:unhideWhenUsed/>
    <w:rsid w:val="009824EC"/>
    <w:rPr>
      <w:sz w:val="16"/>
      <w:szCs w:val="16"/>
    </w:rPr>
  </w:style>
  <w:style w:type="paragraph" w:styleId="ab">
    <w:name w:val="annotation text"/>
    <w:basedOn w:val="a"/>
    <w:link w:val="ac"/>
    <w:uiPriority w:val="99"/>
    <w:semiHidden/>
    <w:unhideWhenUsed/>
    <w:rsid w:val="009824EC"/>
    <w:pPr>
      <w:spacing w:line="240" w:lineRule="auto"/>
    </w:pPr>
    <w:rPr>
      <w:sz w:val="20"/>
      <w:szCs w:val="20"/>
    </w:rPr>
  </w:style>
  <w:style w:type="character" w:customStyle="1" w:styleId="ac">
    <w:name w:val="Текст примечания Знак"/>
    <w:basedOn w:val="a0"/>
    <w:link w:val="ab"/>
    <w:uiPriority w:val="99"/>
    <w:semiHidden/>
    <w:rsid w:val="009824EC"/>
    <w:rPr>
      <w:rFonts w:ascii="Calibri" w:eastAsia="Times New Roman" w:hAnsi="Calibri" w:cs="Times New Roman"/>
      <w:sz w:val="20"/>
      <w:szCs w:val="20"/>
      <w:lang w:eastAsia="uk-UA"/>
    </w:rPr>
  </w:style>
  <w:style w:type="paragraph" w:styleId="ad">
    <w:name w:val="annotation subject"/>
    <w:basedOn w:val="ab"/>
    <w:next w:val="ab"/>
    <w:link w:val="ae"/>
    <w:uiPriority w:val="99"/>
    <w:semiHidden/>
    <w:unhideWhenUsed/>
    <w:rsid w:val="009824EC"/>
    <w:rPr>
      <w:b/>
      <w:bCs/>
    </w:rPr>
  </w:style>
  <w:style w:type="character" w:customStyle="1" w:styleId="ae">
    <w:name w:val="Тема примечания Знак"/>
    <w:basedOn w:val="ac"/>
    <w:link w:val="ad"/>
    <w:uiPriority w:val="99"/>
    <w:semiHidden/>
    <w:rsid w:val="009824EC"/>
    <w:rPr>
      <w:rFonts w:ascii="Calibri" w:eastAsia="Times New Roman" w:hAnsi="Calibri" w:cs="Times New Roman"/>
      <w:b/>
      <w:bCs/>
      <w:sz w:val="20"/>
      <w:szCs w:val="20"/>
      <w:lang w:eastAsia="uk-UA"/>
    </w:rPr>
  </w:style>
  <w:style w:type="paragraph" w:styleId="af">
    <w:name w:val="Balloon Text"/>
    <w:basedOn w:val="a"/>
    <w:link w:val="af0"/>
    <w:uiPriority w:val="99"/>
    <w:semiHidden/>
    <w:unhideWhenUsed/>
    <w:rsid w:val="009824E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824EC"/>
    <w:rPr>
      <w:rFonts w:ascii="Segoe UI" w:eastAsia="Times New Roman" w:hAnsi="Segoe UI" w:cs="Segoe UI"/>
      <w:sz w:val="18"/>
      <w:szCs w:val="18"/>
      <w:lang w:eastAsia="uk-UA"/>
    </w:rPr>
  </w:style>
  <w:style w:type="character" w:styleId="af1">
    <w:name w:val="FollowedHyperlink"/>
    <w:basedOn w:val="a0"/>
    <w:uiPriority w:val="99"/>
    <w:semiHidden/>
    <w:unhideWhenUsed/>
    <w:rsid w:val="009824EC"/>
    <w:rPr>
      <w:color w:val="800080" w:themeColor="followedHyperlink"/>
      <w:u w:val="single"/>
    </w:rPr>
  </w:style>
  <w:style w:type="character" w:customStyle="1" w:styleId="-">
    <w:name w:val="Интернет-ссылка"/>
    <w:uiPriority w:val="99"/>
    <w:unhideWhenUsed/>
    <w:rsid w:val="0050710F"/>
    <w:rPr>
      <w:color w:val="0000FF"/>
      <w:u w:val="single"/>
    </w:rPr>
  </w:style>
  <w:style w:type="character" w:customStyle="1" w:styleId="af2">
    <w:name w:val="Привязка сноски"/>
    <w:rsid w:val="005071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k.khpg.org" TargetMode="External"/><Relationship Id="rId4" Type="http://schemas.openxmlformats.org/officeDocument/2006/relationships/settings" Target="settings.xml"/><Relationship Id="rId9" Type="http://schemas.openxmlformats.org/officeDocument/2006/relationships/hyperlink" Target="http://pk.khpg.org/index.php?id=1490722033"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reyestr.court.gov.ua/" TargetMode="External"/><Relationship Id="rId18" Type="http://schemas.openxmlformats.org/officeDocument/2006/relationships/hyperlink" Target="http://ulaf.org.ua/wp-content/uploads/2017/02/UA_Inside_Police_Custody_in_Ukrainian.pdf" TargetMode="External"/><Relationship Id="rId26" Type="http://schemas.openxmlformats.org/officeDocument/2006/relationships/hyperlink" Target="http://ulaf.org.ua/wp-content/uploads/2017/02/UA_Inside_Police_Custody_in_Ukrainian.pdf" TargetMode="External"/><Relationship Id="rId39" Type="http://schemas.openxmlformats.org/officeDocument/2006/relationships/hyperlink" Target="http://zakon2.rada.gov.ua/laws/show/1379-19/paran30" TargetMode="External"/><Relationship Id="rId3" Type="http://schemas.openxmlformats.org/officeDocument/2006/relationships/hyperlink" Target="http://www.sai.gov.ua/uploads/filemanager/file/dtp_12_2016.pdf" TargetMode="External"/><Relationship Id="rId21" Type="http://schemas.openxmlformats.org/officeDocument/2006/relationships/hyperlink" Target="http://sc.gov.ua/ua/uzagalnennja_sudovoji_praktiki.html" TargetMode="External"/><Relationship Id="rId34" Type="http://schemas.openxmlformats.org/officeDocument/2006/relationships/hyperlink" Target="http://ua.odfoundation.eu/a/7982,zvit-ukrayina-dopomagaie-postradyanskim-derzhavam-peresliduvati-politichnih-oponentiv-ta-bizhenciv" TargetMode="External"/><Relationship Id="rId42" Type="http://schemas.openxmlformats.org/officeDocument/2006/relationships/hyperlink" Target="http://zakon3.rada.gov.ua/laws/show/z0806-12" TargetMode="External"/><Relationship Id="rId47" Type="http://schemas.openxmlformats.org/officeDocument/2006/relationships/hyperlink" Target="http://khpg.org/index.php?id=1458223448" TargetMode="External"/><Relationship Id="rId50" Type="http://schemas.openxmlformats.org/officeDocument/2006/relationships/hyperlink" Target="http://zakon2.rada.gov.ua/laws/show/1492-19/paran270" TargetMode="External"/><Relationship Id="rId7" Type="http://schemas.openxmlformats.org/officeDocument/2006/relationships/hyperlink" Target="%20http://www.bbc.com/ukrainian/politics/2015/06/150626_torture_police_amnesty_international_report_sd" TargetMode="External"/><Relationship Id="rId12" Type="http://schemas.openxmlformats.org/officeDocument/2006/relationships/hyperlink" Target="http://www.ombudsman.gov.ua/ua/all-news/pr/5515-qv-schorichna-dopovid-upovnovazhenogo-pro-stan-doderzhannya-ta-zaxistu-pr/" TargetMode="External"/><Relationship Id="rId17" Type="http://schemas.openxmlformats.org/officeDocument/2006/relationships/hyperlink" Target="http://khar.gp.gov.ua/ua/news.html?_m=publications&amp;_c=view&amp;_t=rec&amp;id=148128" TargetMode="External"/><Relationship Id="rId25" Type="http://schemas.openxmlformats.org/officeDocument/2006/relationships/hyperlink" Target="http://versii.cv.ua/news/provokatsiya-zlochinu-v-zakoni/36831.html" TargetMode="External"/><Relationship Id="rId33" Type="http://schemas.openxmlformats.org/officeDocument/2006/relationships/hyperlink" Target="http://helsinki.org.ua/prava-lyudyny-v-sferi-mihratsiji-ta-mizhnarodnoho-zahystu-prytulku-vbf-pravo-na-zahyst-v-partnerstvi-z-hias/" TargetMode="External"/><Relationship Id="rId38" Type="http://schemas.openxmlformats.org/officeDocument/2006/relationships/hyperlink" Target="http://zakon3.rada.gov.ua/laws/show/z0801-13" TargetMode="External"/><Relationship Id="rId46" Type="http://schemas.openxmlformats.org/officeDocument/2006/relationships/hyperlink" Target="http://www.reyestr.court.gov.ua" TargetMode="External"/><Relationship Id="rId2" Type="http://schemas.openxmlformats.org/officeDocument/2006/relationships/hyperlink" Target="http://glavnoe.ua/news/n285136" TargetMode="External"/><Relationship Id="rId16" Type="http://schemas.openxmlformats.org/officeDocument/2006/relationships/hyperlink" Target="http://sc.gov.ua/ua/uzagalnennja_sudovoji_praktiki.html" TargetMode="External"/><Relationship Id="rId20" Type="http://schemas.openxmlformats.org/officeDocument/2006/relationships/hyperlink" Target="http://www.scourt.gov.ua/clients/vsu/vsu.nsf/(documents)/FC0243F91293BFEEC22580E400478576" TargetMode="External"/><Relationship Id="rId29" Type="http://schemas.openxmlformats.org/officeDocument/2006/relationships/hyperlink" Target="http://sc.gov.ua/ua/uzagalnennja_sudovoji_praktiki.html" TargetMode="External"/><Relationship Id="rId41" Type="http://schemas.openxmlformats.org/officeDocument/2006/relationships/hyperlink" Target="http://reyestr.court.gov.ua/Review/64148383" TargetMode="External"/><Relationship Id="rId1" Type="http://schemas.openxmlformats.org/officeDocument/2006/relationships/hyperlink" Target="http://www.ukrstat.gov.ua/" TargetMode="External"/><Relationship Id="rId6" Type="http://schemas.openxmlformats.org/officeDocument/2006/relationships/hyperlink" Target="http://www.gp.gov.ua/ua/stst2011.html?dir_id=112659&amp;libid=100820&amp;c=edit&amp;_c=fo" TargetMode="External"/><Relationship Id="rId11" Type="http://schemas.openxmlformats.org/officeDocument/2006/relationships/hyperlink" Target="http://ukrprison.org.ua/publication/1430856171" TargetMode="External"/><Relationship Id="rId24" Type="http://schemas.openxmlformats.org/officeDocument/2006/relationships/hyperlink" Target="https://rm.coe.int/CoERMPublicCommonSearchServices/DisplayDCTMContent?documentId=09000016806aab13" TargetMode="External"/><Relationship Id="rId32" Type="http://schemas.openxmlformats.org/officeDocument/2006/relationships/hyperlink" Target="http://helsinki.org.ua/prava-lyudyny-v-sferi-mihratsiji-ta-mizhnarodnoho-zahystu-prytulku-vbf-pravo-na-zahyst-v-partnerstvi-z-hias/" TargetMode="External"/><Relationship Id="rId37" Type="http://schemas.openxmlformats.org/officeDocument/2006/relationships/hyperlink" Target="http://unhcr.org.ua/img/uploads/docs/Comments%20on%20Law%20of%20Ukraine%20on%20Refugees_UKR%20_Full.pdf" TargetMode="External"/><Relationship Id="rId40" Type="http://schemas.openxmlformats.org/officeDocument/2006/relationships/hyperlink" Target="http://reyestr.court.gov.ua/Review/64171635" TargetMode="External"/><Relationship Id="rId45" Type="http://schemas.openxmlformats.org/officeDocument/2006/relationships/hyperlink" Target="http://hudoc.echr.coe.int/eng" TargetMode="External"/><Relationship Id="rId5" Type="http://schemas.openxmlformats.org/officeDocument/2006/relationships/hyperlink" Target="http://ukrprison.org.ua/expert/1485844155" TargetMode="External"/><Relationship Id="rId15" Type="http://schemas.openxmlformats.org/officeDocument/2006/relationships/hyperlink" Target="http://reyestr.court.gov.ua/Review/49919886" TargetMode="External"/><Relationship Id="rId23" Type="http://schemas.openxmlformats.org/officeDocument/2006/relationships/hyperlink" Target="https://rm.coe.int/CoERMPublicCommonSearchServices/DisplayDCTMContent?documentId=09000016806aab13" TargetMode="External"/><Relationship Id="rId28" Type="http://schemas.openxmlformats.org/officeDocument/2006/relationships/hyperlink" Target="http://sc.gov.ua/ua/uzagalnennja_sudovoji_praktiki.htm" TargetMode="External"/><Relationship Id="rId36" Type="http://schemas.openxmlformats.org/officeDocument/2006/relationships/hyperlink" Target="file:///C:\Users\Admo2\Dropbox\TTTTT\0-UPR\FINAL\Overview%20of%20UNHCR%20for%20November%202016%20%22Refugees%20and%20asylum%20seekers.%22" TargetMode="External"/><Relationship Id="rId49" Type="http://schemas.openxmlformats.org/officeDocument/2006/relationships/hyperlink" Target="http://zakon2.rada.gov.ua/laws/show/z0990-14" TargetMode="External"/><Relationship Id="rId10" Type="http://schemas.openxmlformats.org/officeDocument/2006/relationships/hyperlink" Target="http://library.khpg.org/files/docs/1451397149.pdf" TargetMode="External"/><Relationship Id="rId19" Type="http://schemas.openxmlformats.org/officeDocument/2006/relationships/hyperlink" Target="http://ulaf.org.ua/wp-content/uploads/2017/02/UA_Inside_Police_Custody_in_Ukrainian.pdf" TargetMode="External"/><Relationship Id="rId31" Type="http://schemas.openxmlformats.org/officeDocument/2006/relationships/hyperlink" Target="http://helsinki.org.ua/files/docs/1431611652.pdf" TargetMode="External"/><Relationship Id="rId44" Type="http://schemas.openxmlformats.org/officeDocument/2006/relationships/hyperlink" Target="http://khpg.org/index.php?id=1445524938" TargetMode="External"/><Relationship Id="rId4" Type="http://schemas.openxmlformats.org/officeDocument/2006/relationships/hyperlink" Target="http://ua.112.ua/statji/chomu-v-ukrainskykh-viaznytsiakh-vynykaiut-bunty-i-iak-zhyvut-uviazneni-336435.html" TargetMode="External"/><Relationship Id="rId9" Type="http://schemas.openxmlformats.org/officeDocument/2006/relationships/hyperlink" Target="http://tyzhden.ua/News/176895" TargetMode="External"/><Relationship Id="rId14" Type="http://schemas.openxmlformats.org/officeDocument/2006/relationships/hyperlink" Target="http://www.gp.gov.ua/ua/stst2011.html?dir_id=110381&amp;libid=100820&amp;c=edit&amp;_c=fo" TargetMode="External"/><Relationship Id="rId22" Type="http://schemas.openxmlformats.org/officeDocument/2006/relationships/hyperlink" Target="http://www.reyestr.court.gov.ua/" TargetMode="External"/><Relationship Id="rId27" Type="http://schemas.openxmlformats.org/officeDocument/2006/relationships/hyperlink" Target="http://www.ombudsman.gov.ua/ua/page/secretariat/docs/presentations/" TargetMode="External"/><Relationship Id="rId30" Type="http://schemas.openxmlformats.org/officeDocument/2006/relationships/hyperlink" Target="http://helsinki.org.ua/files/docs/1431611652.pdf" TargetMode="External"/><Relationship Id="rId35" Type="http://schemas.openxmlformats.org/officeDocument/2006/relationships/hyperlink" Target="file:///C:\Users\Admo2\Dropbox\TTTTT\0-UPR\FINAL\UNHCR%20Report%20for%202013%20%22Ukraine%20as%20a%20country%20of%20asylum,%20observations%20on%20the%20situation%20of%20asylum%20seekers%20and%20refugees%20in%20Ukraine.%22" TargetMode="External"/><Relationship Id="rId43" Type="http://schemas.openxmlformats.org/officeDocument/2006/relationships/hyperlink" Target="http://www.gp.gov.ua/ua/news.html?_m=publications&amp;_c=view&amp;_t=rec&amp;id=201956" TargetMode="External"/><Relationship Id="rId48" Type="http://schemas.openxmlformats.org/officeDocument/2006/relationships/hyperlink" Target="http://zakon2.rada.gov.ua/laws/show/1186-18/paran155" TargetMode="External"/><Relationship Id="rId8" Type="http://schemas.openxmlformats.org/officeDocument/2006/relationships/hyperlink" Target="http://www.un.org.ua/images/UA_14th_OHCHR_report_on_the_human_rights_situation_in_Ukraine.pdf" TargetMode="External"/><Relationship Id="rId51" Type="http://schemas.openxmlformats.org/officeDocument/2006/relationships/hyperlink" Target="http://zakon2.rada.gov.ua/laws/show/1129-15/paran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F5B3-EAE7-4478-B607-729F6A43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5138</Words>
  <Characters>29290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bacunov</cp:lastModifiedBy>
  <cp:revision>20</cp:revision>
  <dcterms:created xsi:type="dcterms:W3CDTF">2017-03-31T17:35:00Z</dcterms:created>
  <dcterms:modified xsi:type="dcterms:W3CDTF">2017-04-01T06:17:00Z</dcterms:modified>
</cp:coreProperties>
</file>